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8F96" w14:textId="77777777" w:rsidR="00B74F27" w:rsidRDefault="00B74F27" w:rsidP="00B74F27">
      <w:pPr>
        <w:rPr>
          <w:rFonts w:ascii="Calibri" w:hAnsi="Calibri" w:cs="Calibri"/>
          <w:b/>
          <w:color w:val="1A1A1A"/>
          <w:sz w:val="30"/>
          <w:szCs w:val="30"/>
        </w:rPr>
      </w:pPr>
      <w:r w:rsidRPr="0082779D">
        <w:rPr>
          <w:rFonts w:ascii="Calibri" w:hAnsi="Calibri" w:cs="Calibri"/>
          <w:b/>
          <w:color w:val="1A1A1A"/>
          <w:sz w:val="30"/>
          <w:szCs w:val="30"/>
        </w:rPr>
        <w:t xml:space="preserve">Mapping Current Pain Services for Patients Undergoing </w:t>
      </w:r>
      <w:r>
        <w:rPr>
          <w:rFonts w:ascii="Calibri" w:hAnsi="Calibri" w:cs="Calibri"/>
          <w:b/>
          <w:color w:val="1A1A1A"/>
          <w:sz w:val="30"/>
          <w:szCs w:val="30"/>
        </w:rPr>
        <w:t xml:space="preserve">a </w:t>
      </w:r>
      <w:r w:rsidRPr="0082779D">
        <w:rPr>
          <w:rFonts w:ascii="Calibri" w:hAnsi="Calibri" w:cs="Calibri"/>
          <w:b/>
          <w:color w:val="1A1A1A"/>
          <w:sz w:val="30"/>
          <w:szCs w:val="30"/>
        </w:rPr>
        <w:t xml:space="preserve">Hysterectomy </w:t>
      </w:r>
    </w:p>
    <w:p w14:paraId="27D0B16B" w14:textId="77777777" w:rsidR="00505D8A" w:rsidRPr="00B74F27" w:rsidRDefault="00505D8A" w:rsidP="004C23F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</w:p>
    <w:p w14:paraId="0C33187C" w14:textId="278908ED" w:rsidR="00F60B3B" w:rsidRDefault="00F60B3B" w:rsidP="00F60B3B">
      <w:pPr>
        <w:rPr>
          <w:rFonts w:ascii="Calibri" w:hAnsi="Calibri" w:cs="Calibri"/>
          <w:b/>
          <w:color w:val="1A1A1A"/>
          <w:sz w:val="30"/>
          <w:szCs w:val="30"/>
        </w:rPr>
      </w:pPr>
      <w:r>
        <w:rPr>
          <w:rFonts w:ascii="Calibri" w:hAnsi="Calibri" w:cs="Calibri"/>
          <w:b/>
          <w:color w:val="1A1A1A"/>
          <w:sz w:val="30"/>
          <w:szCs w:val="30"/>
        </w:rPr>
        <w:t>Background</w:t>
      </w:r>
      <w:r w:rsidRPr="00DA4835">
        <w:rPr>
          <w:rFonts w:ascii="Calibri" w:hAnsi="Calibri" w:cs="Calibri"/>
          <w:b/>
          <w:color w:val="1A1A1A"/>
          <w:sz w:val="30"/>
          <w:szCs w:val="30"/>
        </w:rPr>
        <w:t xml:space="preserve"> </w:t>
      </w:r>
    </w:p>
    <w:p w14:paraId="750012B7" w14:textId="7C874CC3" w:rsidR="00DE54EE" w:rsidRDefault="00A15E22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Whilst there </w:t>
      </w:r>
      <w:r w:rsidR="00A46C23">
        <w:rPr>
          <w:rFonts w:ascii="Calibri" w:hAnsi="Calibri" w:cs="Calibri"/>
          <w:color w:val="1A1A1A"/>
          <w:sz w:val="30"/>
          <w:szCs w:val="30"/>
        </w:rPr>
        <w:t>is a</w:t>
      </w:r>
      <w:r w:rsidR="00EA2DE8">
        <w:rPr>
          <w:rFonts w:ascii="Calibri" w:hAnsi="Calibri" w:cs="Calibri"/>
          <w:color w:val="1A1A1A"/>
          <w:sz w:val="30"/>
          <w:szCs w:val="30"/>
        </w:rPr>
        <w:t>n abundance of</w:t>
      </w:r>
      <w:r w:rsidR="00A46C23">
        <w:rPr>
          <w:rFonts w:ascii="Calibri" w:hAnsi="Calibri" w:cs="Calibri"/>
          <w:color w:val="1A1A1A"/>
          <w:sz w:val="30"/>
          <w:szCs w:val="30"/>
        </w:rPr>
        <w:t xml:space="preserve"> literature regarding pain management</w:t>
      </w:r>
      <w:r>
        <w:rPr>
          <w:rFonts w:ascii="Calibri" w:hAnsi="Calibri" w:cs="Calibri"/>
          <w:color w:val="1A1A1A"/>
          <w:sz w:val="30"/>
          <w:szCs w:val="30"/>
        </w:rPr>
        <w:t xml:space="preserve"> for patients undergoing hysterectomy, there are currently </w:t>
      </w:r>
      <w:r w:rsidR="00A46C23">
        <w:rPr>
          <w:rFonts w:ascii="Calibri" w:hAnsi="Calibri" w:cs="Calibri"/>
          <w:color w:val="1A1A1A"/>
          <w:sz w:val="30"/>
          <w:szCs w:val="30"/>
        </w:rPr>
        <w:t>no guidelines. We sought to ascertain current pain management in this cohort of patients</w:t>
      </w:r>
      <w:r w:rsidR="00400B7A">
        <w:rPr>
          <w:rFonts w:ascii="Calibri" w:hAnsi="Calibri" w:cs="Calibri"/>
          <w:color w:val="1A1A1A"/>
          <w:sz w:val="30"/>
          <w:szCs w:val="30"/>
        </w:rPr>
        <w:t xml:space="preserve"> at our trust</w:t>
      </w:r>
      <w:r w:rsidR="00A46C23">
        <w:rPr>
          <w:rFonts w:ascii="Calibri" w:hAnsi="Calibri" w:cs="Calibri"/>
          <w:color w:val="1A1A1A"/>
          <w:sz w:val="30"/>
          <w:szCs w:val="30"/>
        </w:rPr>
        <w:t xml:space="preserve">. </w:t>
      </w:r>
    </w:p>
    <w:p w14:paraId="51C426AA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6D0C3B4B" w14:textId="77777777" w:rsidR="00F60B3B" w:rsidRPr="00F60B3B" w:rsidRDefault="00F60B3B" w:rsidP="00F60B3B">
      <w:pPr>
        <w:rPr>
          <w:rFonts w:ascii="Calibri" w:hAnsi="Calibri" w:cs="Calibri"/>
          <w:b/>
          <w:color w:val="1A1A1A"/>
          <w:sz w:val="30"/>
          <w:szCs w:val="30"/>
        </w:rPr>
      </w:pPr>
      <w:r w:rsidRPr="00F60B3B">
        <w:rPr>
          <w:rFonts w:ascii="Calibri" w:hAnsi="Calibri" w:cs="Calibri"/>
          <w:b/>
          <w:color w:val="1A1A1A"/>
          <w:sz w:val="30"/>
          <w:szCs w:val="30"/>
        </w:rPr>
        <w:t>Aims and Objectives</w:t>
      </w:r>
    </w:p>
    <w:p w14:paraId="094BAFE6" w14:textId="48951F86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The aim of this Quality Improvement project was to map current practices regarding pain management for patients undergoing a Hysterectomy and to identify areas that could be improved. </w:t>
      </w:r>
    </w:p>
    <w:p w14:paraId="37A7C393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3A06C102" w14:textId="77777777" w:rsidR="00F60B3B" w:rsidRPr="00DA4835" w:rsidRDefault="00F60B3B" w:rsidP="00F60B3B">
      <w:pPr>
        <w:rPr>
          <w:rFonts w:ascii="Calibri" w:hAnsi="Calibri" w:cs="Calibri"/>
          <w:b/>
          <w:color w:val="1A1A1A"/>
          <w:sz w:val="30"/>
          <w:szCs w:val="30"/>
        </w:rPr>
      </w:pPr>
      <w:r w:rsidRPr="00DA4835">
        <w:rPr>
          <w:rFonts w:ascii="Calibri" w:hAnsi="Calibri" w:cs="Calibri"/>
          <w:b/>
          <w:color w:val="1A1A1A"/>
          <w:sz w:val="30"/>
          <w:szCs w:val="30"/>
        </w:rPr>
        <w:t xml:space="preserve">Method </w:t>
      </w:r>
    </w:p>
    <w:p w14:paraId="30274511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A retrospective data collection was conducted from the local databases</w:t>
      </w:r>
      <w:r w:rsidR="007E6BB7">
        <w:rPr>
          <w:rFonts w:ascii="Calibri" w:hAnsi="Calibri" w:cs="Calibri"/>
          <w:color w:val="1A1A1A"/>
          <w:sz w:val="30"/>
          <w:szCs w:val="30"/>
        </w:rPr>
        <w:t xml:space="preserve"> including acute pain services </w:t>
      </w:r>
      <w:r>
        <w:rPr>
          <w:rFonts w:ascii="Calibri" w:hAnsi="Calibri" w:cs="Calibri"/>
          <w:color w:val="1A1A1A"/>
          <w:sz w:val="30"/>
          <w:szCs w:val="30"/>
        </w:rPr>
        <w:t xml:space="preserve">between April 2015 to March 2016 of all patients admitted for a hysterectomy. </w:t>
      </w:r>
    </w:p>
    <w:p w14:paraId="6D9160C2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The number of cases, indications</w:t>
      </w:r>
      <w:r w:rsidR="007E6BB7">
        <w:rPr>
          <w:rFonts w:ascii="Calibri" w:hAnsi="Calibri" w:cs="Calibri"/>
          <w:color w:val="1A1A1A"/>
          <w:sz w:val="30"/>
          <w:szCs w:val="30"/>
        </w:rPr>
        <w:t xml:space="preserve"> for surgery</w:t>
      </w:r>
      <w:r>
        <w:rPr>
          <w:rFonts w:ascii="Calibri" w:hAnsi="Calibri" w:cs="Calibri"/>
          <w:color w:val="1A1A1A"/>
          <w:sz w:val="30"/>
          <w:szCs w:val="30"/>
        </w:rPr>
        <w:t xml:space="preserve">, surgical </w:t>
      </w:r>
      <w:r w:rsidR="007E6BB7">
        <w:rPr>
          <w:rFonts w:ascii="Calibri" w:hAnsi="Calibri" w:cs="Calibri"/>
          <w:color w:val="1A1A1A"/>
          <w:sz w:val="30"/>
          <w:szCs w:val="30"/>
        </w:rPr>
        <w:t>technique</w:t>
      </w:r>
      <w:r>
        <w:rPr>
          <w:rFonts w:ascii="Calibri" w:hAnsi="Calibri" w:cs="Calibri"/>
          <w:color w:val="1A1A1A"/>
          <w:sz w:val="30"/>
          <w:szCs w:val="30"/>
        </w:rPr>
        <w:t xml:space="preserve">, </w:t>
      </w:r>
      <w:r w:rsidR="007E6BB7">
        <w:rPr>
          <w:rFonts w:ascii="Calibri" w:hAnsi="Calibri" w:cs="Calibri"/>
          <w:color w:val="1A1A1A"/>
          <w:sz w:val="30"/>
          <w:szCs w:val="30"/>
        </w:rPr>
        <w:t xml:space="preserve">length of stay, </w:t>
      </w:r>
      <w:proofErr w:type="spellStart"/>
      <w:r w:rsidR="007E6BB7">
        <w:rPr>
          <w:rFonts w:ascii="Calibri" w:hAnsi="Calibri" w:cs="Calibri"/>
          <w:color w:val="1A1A1A"/>
          <w:sz w:val="30"/>
          <w:szCs w:val="30"/>
        </w:rPr>
        <w:t>peri</w:t>
      </w:r>
      <w:proofErr w:type="spellEnd"/>
      <w:r w:rsidR="007E6BB7">
        <w:rPr>
          <w:rFonts w:ascii="Calibri" w:hAnsi="Calibri" w:cs="Calibri"/>
          <w:color w:val="1A1A1A"/>
          <w:sz w:val="30"/>
          <w:szCs w:val="30"/>
        </w:rPr>
        <w:t xml:space="preserve">-operative analgesia and </w:t>
      </w:r>
      <w:r>
        <w:rPr>
          <w:rFonts w:ascii="Calibri" w:hAnsi="Calibri" w:cs="Calibri"/>
          <w:color w:val="1A1A1A"/>
          <w:sz w:val="30"/>
          <w:szCs w:val="30"/>
        </w:rPr>
        <w:t xml:space="preserve">pain outcomes were recorded. </w:t>
      </w:r>
    </w:p>
    <w:p w14:paraId="7D39EC88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32341990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Process mapping was conducted and the current patient pathway was</w:t>
      </w:r>
      <w:r w:rsidR="007E6BB7">
        <w:rPr>
          <w:rFonts w:ascii="Calibri" w:hAnsi="Calibri" w:cs="Calibri"/>
          <w:color w:val="1A1A1A"/>
          <w:sz w:val="30"/>
          <w:szCs w:val="30"/>
        </w:rPr>
        <w:t xml:space="preserve"> analysed. </w:t>
      </w:r>
    </w:p>
    <w:p w14:paraId="13C58268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1B288223" w14:textId="77777777" w:rsidR="00F60B3B" w:rsidRPr="00DA4835" w:rsidRDefault="00F60B3B" w:rsidP="00F60B3B">
      <w:pPr>
        <w:rPr>
          <w:rFonts w:ascii="Calibri" w:hAnsi="Calibri" w:cs="Calibri"/>
          <w:b/>
          <w:color w:val="1A1A1A"/>
          <w:sz w:val="30"/>
          <w:szCs w:val="30"/>
        </w:rPr>
      </w:pPr>
      <w:r w:rsidRPr="00DA4835">
        <w:rPr>
          <w:rFonts w:ascii="Calibri" w:hAnsi="Calibri" w:cs="Calibri"/>
          <w:b/>
          <w:color w:val="1A1A1A"/>
          <w:sz w:val="30"/>
          <w:szCs w:val="30"/>
        </w:rPr>
        <w:t xml:space="preserve">Results </w:t>
      </w:r>
    </w:p>
    <w:p w14:paraId="1F641F8B" w14:textId="11A27320" w:rsidR="00A46C23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There were total of 67 hysterectomies performed (23 laparoscopic, 44 open) w</w:t>
      </w:r>
      <w:r w:rsidR="00400B7A">
        <w:rPr>
          <w:rFonts w:ascii="Calibri" w:hAnsi="Calibri" w:cs="Calibri"/>
          <w:color w:val="1A1A1A"/>
          <w:sz w:val="30"/>
          <w:szCs w:val="30"/>
        </w:rPr>
        <w:t>ith an average patient age of 52</w:t>
      </w:r>
      <w:r>
        <w:rPr>
          <w:rFonts w:ascii="Calibri" w:hAnsi="Calibri" w:cs="Calibri"/>
          <w:color w:val="1A1A1A"/>
          <w:sz w:val="30"/>
          <w:szCs w:val="30"/>
        </w:rPr>
        <w:t xml:space="preserve"> years. </w:t>
      </w:r>
    </w:p>
    <w:p w14:paraId="23C6AEAA" w14:textId="77777777" w:rsidR="00A46C23" w:rsidRDefault="00A46C23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3BEF2704" w14:textId="57B23999" w:rsidR="00A46C23" w:rsidRPr="0000447C" w:rsidRDefault="00A46C23" w:rsidP="00A46C23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Post-operative analgesia management demonstrated that </w:t>
      </w:r>
      <w:r w:rsidR="00400B7A">
        <w:rPr>
          <w:rFonts w:ascii="Calibri" w:hAnsi="Calibri" w:cs="Calibri"/>
          <w:color w:val="1A1A1A"/>
          <w:sz w:val="30"/>
          <w:szCs w:val="30"/>
        </w:rPr>
        <w:t>73</w:t>
      </w:r>
      <w:r w:rsidRPr="0000447C">
        <w:rPr>
          <w:rFonts w:ascii="Calibri" w:hAnsi="Calibri" w:cs="Calibri"/>
          <w:color w:val="1A1A1A"/>
          <w:sz w:val="30"/>
          <w:szCs w:val="30"/>
        </w:rPr>
        <w:t xml:space="preserve">% </w:t>
      </w:r>
      <w:r>
        <w:rPr>
          <w:rFonts w:ascii="Calibri" w:hAnsi="Calibri" w:cs="Calibri"/>
          <w:color w:val="1A1A1A"/>
          <w:sz w:val="30"/>
          <w:szCs w:val="30"/>
        </w:rPr>
        <w:t xml:space="preserve">of </w:t>
      </w:r>
      <w:r w:rsidRPr="0000447C">
        <w:rPr>
          <w:rFonts w:ascii="Calibri" w:hAnsi="Calibri" w:cs="Calibri"/>
          <w:color w:val="1A1A1A"/>
          <w:sz w:val="30"/>
          <w:szCs w:val="30"/>
        </w:rPr>
        <w:t>open cases had a patient controlled analgesia device (PCA)</w:t>
      </w:r>
      <w:r>
        <w:rPr>
          <w:rFonts w:ascii="Calibri" w:hAnsi="Calibri" w:cs="Calibri"/>
          <w:color w:val="1A1A1A"/>
          <w:sz w:val="30"/>
          <w:szCs w:val="30"/>
        </w:rPr>
        <w:t xml:space="preserve">. </w:t>
      </w:r>
    </w:p>
    <w:p w14:paraId="60B8A3D6" w14:textId="77777777" w:rsidR="00A46C23" w:rsidRDefault="00A46C23" w:rsidP="00A46C23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The majority of laparoscopic cases (87%) only had oral analgesia.</w:t>
      </w:r>
    </w:p>
    <w:p w14:paraId="26722B5A" w14:textId="64FFC757" w:rsidR="00A46C23" w:rsidRDefault="00A46C23" w:rsidP="00A46C23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Other pain management strategies considered intraoperatively were transversalis plane (TAP) block,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ilio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-inguinal block and combined spinal and epidural (CSE) in 8 patients, all of whom had </w:t>
      </w:r>
      <w:r w:rsidR="00AE5FB0">
        <w:rPr>
          <w:rFonts w:ascii="Calibri" w:hAnsi="Calibri" w:cs="Calibri"/>
          <w:color w:val="1A1A1A"/>
          <w:sz w:val="30"/>
          <w:szCs w:val="30"/>
        </w:rPr>
        <w:t xml:space="preserve">a </w:t>
      </w:r>
      <w:r>
        <w:rPr>
          <w:rFonts w:ascii="Calibri" w:hAnsi="Calibri" w:cs="Calibri"/>
          <w:color w:val="1A1A1A"/>
          <w:sz w:val="30"/>
          <w:szCs w:val="30"/>
        </w:rPr>
        <w:t>PCA post operatively.</w:t>
      </w:r>
    </w:p>
    <w:p w14:paraId="04F5D0AC" w14:textId="77777777" w:rsidR="00A46C23" w:rsidRDefault="00A46C23" w:rsidP="00A46C23">
      <w:pPr>
        <w:rPr>
          <w:rFonts w:ascii="Calibri" w:hAnsi="Calibri" w:cs="Calibri"/>
          <w:color w:val="1A1A1A"/>
          <w:sz w:val="30"/>
          <w:szCs w:val="30"/>
        </w:rPr>
      </w:pPr>
    </w:p>
    <w:p w14:paraId="3AFCBC20" w14:textId="401BF83C" w:rsidR="00A46C23" w:rsidRDefault="00A46C23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lastRenderedPageBreak/>
        <w:t xml:space="preserve">The pain team reviewed 28 patients (27 on PCA). Mean PCA duration was 1.6 days and mean PCA usage was 56.3mg total. The commonest side effect was nausea. </w:t>
      </w:r>
    </w:p>
    <w:p w14:paraId="0CC9DA3D" w14:textId="77777777" w:rsidR="00A46C23" w:rsidRDefault="00A46C23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7C152E96" w14:textId="3A72847A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The commonest surgical indication was uterine fibroids (40%) and </w:t>
      </w:r>
      <w:r w:rsidR="00F8666B">
        <w:rPr>
          <w:rFonts w:ascii="Calibri" w:hAnsi="Calibri" w:cs="Calibri"/>
          <w:color w:val="1A1A1A"/>
          <w:sz w:val="30"/>
          <w:szCs w:val="30"/>
        </w:rPr>
        <w:t>majority of</w:t>
      </w:r>
      <w:r>
        <w:rPr>
          <w:rFonts w:ascii="Calibri" w:hAnsi="Calibri" w:cs="Calibri"/>
          <w:color w:val="1A1A1A"/>
          <w:sz w:val="30"/>
          <w:szCs w:val="30"/>
        </w:rPr>
        <w:t xml:space="preserve"> cases were planned, only 1 case was </w:t>
      </w:r>
      <w:r w:rsidR="00AE5FB0">
        <w:rPr>
          <w:rFonts w:ascii="Calibri" w:hAnsi="Calibri" w:cs="Calibri"/>
          <w:color w:val="1A1A1A"/>
          <w:sz w:val="30"/>
          <w:szCs w:val="30"/>
        </w:rPr>
        <w:t xml:space="preserve">an </w:t>
      </w:r>
      <w:r>
        <w:rPr>
          <w:rFonts w:ascii="Calibri" w:hAnsi="Calibri" w:cs="Calibri"/>
          <w:color w:val="1A1A1A"/>
          <w:sz w:val="30"/>
          <w:szCs w:val="30"/>
        </w:rPr>
        <w:t xml:space="preserve">emergency. </w:t>
      </w:r>
    </w:p>
    <w:p w14:paraId="53A92155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1A70A900" w14:textId="3F3EFC02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Median length of stay (LOS) in open versus laparoscopic was 3 and 1 day respectively.</w:t>
      </w:r>
      <w:r w:rsidR="00F62FA2">
        <w:rPr>
          <w:rFonts w:ascii="Calibri" w:hAnsi="Calibri" w:cs="Calibri"/>
          <w:color w:val="1A1A1A"/>
          <w:sz w:val="30"/>
          <w:szCs w:val="30"/>
        </w:rPr>
        <w:t xml:space="preserve"> Mean LOS in open with PCA was 5 days versus mean LOS in open without PCA was 3.25 days. </w:t>
      </w:r>
    </w:p>
    <w:p w14:paraId="6F1026C9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59ACD94A" w14:textId="011685B3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Overall complication rate was 24%, with the most common being pain related </w:t>
      </w:r>
      <w:r w:rsidR="00AE5FB0">
        <w:rPr>
          <w:rFonts w:ascii="Calibri" w:hAnsi="Calibri" w:cs="Calibri"/>
          <w:color w:val="1A1A1A"/>
          <w:sz w:val="30"/>
          <w:szCs w:val="30"/>
        </w:rPr>
        <w:t>side effects</w:t>
      </w:r>
      <w:r>
        <w:rPr>
          <w:rFonts w:ascii="Calibri" w:hAnsi="Calibri" w:cs="Calibri"/>
          <w:color w:val="1A1A1A"/>
          <w:sz w:val="30"/>
          <w:szCs w:val="30"/>
        </w:rPr>
        <w:t>, however surgical complications were the main cause of prolonged length of stay</w:t>
      </w:r>
      <w:r w:rsidR="00F8666B">
        <w:rPr>
          <w:rFonts w:ascii="Calibri" w:hAnsi="Calibri" w:cs="Calibri"/>
          <w:color w:val="1A1A1A"/>
          <w:sz w:val="30"/>
          <w:szCs w:val="30"/>
        </w:rPr>
        <w:t xml:space="preserve"> (&gt;5 days)</w:t>
      </w:r>
      <w:r>
        <w:rPr>
          <w:rFonts w:ascii="Calibri" w:hAnsi="Calibri" w:cs="Calibri"/>
          <w:color w:val="1A1A1A"/>
          <w:sz w:val="30"/>
          <w:szCs w:val="30"/>
        </w:rPr>
        <w:t xml:space="preserve">.  </w:t>
      </w:r>
    </w:p>
    <w:p w14:paraId="0FFBB3C2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462BC336" w14:textId="77777777" w:rsidR="00F60B3B" w:rsidRPr="00760521" w:rsidRDefault="00F60B3B" w:rsidP="00F60B3B">
      <w:pPr>
        <w:rPr>
          <w:rFonts w:ascii="Calibri" w:hAnsi="Calibri" w:cs="Calibri"/>
          <w:b/>
          <w:color w:val="1A1A1A"/>
          <w:sz w:val="30"/>
          <w:szCs w:val="30"/>
        </w:rPr>
      </w:pPr>
      <w:r>
        <w:rPr>
          <w:rFonts w:ascii="Calibri" w:hAnsi="Calibri" w:cs="Calibri"/>
          <w:b/>
          <w:color w:val="1A1A1A"/>
          <w:sz w:val="30"/>
          <w:szCs w:val="30"/>
        </w:rPr>
        <w:t xml:space="preserve">Conclusion </w:t>
      </w:r>
      <w:r w:rsidRPr="00760521">
        <w:rPr>
          <w:rFonts w:ascii="Calibri" w:hAnsi="Calibri" w:cs="Calibri"/>
          <w:b/>
          <w:color w:val="1A1A1A"/>
          <w:sz w:val="30"/>
          <w:szCs w:val="30"/>
        </w:rPr>
        <w:t xml:space="preserve"> </w:t>
      </w:r>
    </w:p>
    <w:p w14:paraId="17ECCF21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Our findings suggest;</w:t>
      </w:r>
    </w:p>
    <w:p w14:paraId="72D2D6AA" w14:textId="77777777" w:rsidR="00F60B3B" w:rsidRPr="00400B7A" w:rsidRDefault="00F60B3B" w:rsidP="00F60B3B">
      <w:pPr>
        <w:pStyle w:val="ListParagraph"/>
        <w:numPr>
          <w:ilvl w:val="0"/>
          <w:numId w:val="11"/>
        </w:numPr>
        <w:rPr>
          <w:rFonts w:ascii="Calibri" w:hAnsi="Calibri" w:cs="Calibri"/>
          <w:color w:val="1A1A1A"/>
          <w:sz w:val="30"/>
          <w:szCs w:val="30"/>
        </w:rPr>
      </w:pPr>
      <w:r w:rsidRPr="00400B7A">
        <w:rPr>
          <w:rFonts w:ascii="Calibri" w:hAnsi="Calibri" w:cs="Calibri"/>
          <w:color w:val="1A1A1A"/>
          <w:sz w:val="30"/>
          <w:szCs w:val="30"/>
        </w:rPr>
        <w:t>Increasing number of laparoscopic cases are being done within the trust howev</w:t>
      </w:r>
      <w:r w:rsidR="00F8666B" w:rsidRPr="00400B7A">
        <w:rPr>
          <w:rFonts w:ascii="Calibri" w:hAnsi="Calibri" w:cs="Calibri"/>
          <w:color w:val="1A1A1A"/>
          <w:sz w:val="30"/>
          <w:szCs w:val="30"/>
        </w:rPr>
        <w:t>er open cases still predominate</w:t>
      </w:r>
    </w:p>
    <w:p w14:paraId="1D822202" w14:textId="6E944FF8" w:rsidR="00F60B3B" w:rsidRDefault="00F60B3B" w:rsidP="00F60B3B">
      <w:pPr>
        <w:pStyle w:val="ListParagraph"/>
        <w:numPr>
          <w:ilvl w:val="0"/>
          <w:numId w:val="11"/>
        </w:num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The use of PCA was limi</w:t>
      </w:r>
      <w:r w:rsidR="00F8666B">
        <w:rPr>
          <w:rFonts w:ascii="Calibri" w:hAnsi="Calibri" w:cs="Calibri"/>
          <w:color w:val="1A1A1A"/>
          <w:sz w:val="30"/>
          <w:szCs w:val="30"/>
        </w:rPr>
        <w:t xml:space="preserve">ted to just over 24 hours in most cases and usage </w:t>
      </w:r>
      <w:r>
        <w:rPr>
          <w:rFonts w:ascii="Calibri" w:hAnsi="Calibri" w:cs="Calibri"/>
          <w:color w:val="1A1A1A"/>
          <w:sz w:val="30"/>
          <w:szCs w:val="30"/>
        </w:rPr>
        <w:t xml:space="preserve">measured by </w:t>
      </w:r>
      <w:r w:rsidR="00F8666B">
        <w:rPr>
          <w:rFonts w:ascii="Calibri" w:hAnsi="Calibri" w:cs="Calibri"/>
          <w:color w:val="1A1A1A"/>
          <w:sz w:val="30"/>
          <w:szCs w:val="30"/>
        </w:rPr>
        <w:t xml:space="preserve">total Morphine was minimal </w:t>
      </w:r>
    </w:p>
    <w:p w14:paraId="74272010" w14:textId="2D04D9FF" w:rsidR="00400B7A" w:rsidRPr="005B082B" w:rsidRDefault="00EA2DE8" w:rsidP="00F60B3B">
      <w:pPr>
        <w:pStyle w:val="ListParagraph"/>
        <w:numPr>
          <w:ilvl w:val="0"/>
          <w:numId w:val="11"/>
        </w:num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A l</w:t>
      </w:r>
      <w:r w:rsidR="00400B7A">
        <w:rPr>
          <w:rFonts w:ascii="Calibri" w:hAnsi="Calibri" w:cs="Calibri"/>
          <w:color w:val="1A1A1A"/>
          <w:sz w:val="30"/>
          <w:szCs w:val="30"/>
        </w:rPr>
        <w:t xml:space="preserve">arge </w:t>
      </w:r>
      <w:r>
        <w:rPr>
          <w:rFonts w:ascii="Calibri" w:hAnsi="Calibri" w:cs="Calibri"/>
          <w:color w:val="1A1A1A"/>
          <w:sz w:val="30"/>
          <w:szCs w:val="30"/>
        </w:rPr>
        <w:t>proportion</w:t>
      </w:r>
      <w:r w:rsidR="00400B7A">
        <w:rPr>
          <w:rFonts w:ascii="Calibri" w:hAnsi="Calibri" w:cs="Calibri"/>
          <w:color w:val="1A1A1A"/>
          <w:sz w:val="30"/>
          <w:szCs w:val="30"/>
        </w:rPr>
        <w:t xml:space="preserve"> of patients were managed on oral analgesia post operatively </w:t>
      </w:r>
    </w:p>
    <w:p w14:paraId="63678BC6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bookmarkStart w:id="0" w:name="_GoBack"/>
      <w:bookmarkEnd w:id="0"/>
    </w:p>
    <w:p w14:paraId="162361B8" w14:textId="5E5852FD" w:rsidR="00F60B3B" w:rsidRDefault="00AE5FB0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I</w:t>
      </w:r>
      <w:r w:rsidR="00F60B3B">
        <w:rPr>
          <w:rFonts w:ascii="Calibri" w:hAnsi="Calibri" w:cs="Calibri"/>
          <w:color w:val="1A1A1A"/>
          <w:sz w:val="30"/>
          <w:szCs w:val="30"/>
        </w:rPr>
        <w:t xml:space="preserve">mprovements </w:t>
      </w:r>
      <w:r>
        <w:rPr>
          <w:rFonts w:ascii="Calibri" w:hAnsi="Calibri" w:cs="Calibri"/>
          <w:color w:val="1A1A1A"/>
          <w:sz w:val="30"/>
          <w:szCs w:val="30"/>
        </w:rPr>
        <w:t>included aiming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 for &lt;23-hour d</w:t>
      </w:r>
      <w:r w:rsidR="00505D8A">
        <w:rPr>
          <w:rFonts w:ascii="Calibri" w:hAnsi="Calibri" w:cs="Calibri"/>
          <w:color w:val="1A1A1A"/>
          <w:sz w:val="30"/>
          <w:szCs w:val="30"/>
        </w:rPr>
        <w:t xml:space="preserve">ischarge in laparoscopic cases, </w:t>
      </w:r>
      <w:r>
        <w:rPr>
          <w:rFonts w:ascii="Calibri" w:hAnsi="Calibri" w:cs="Calibri"/>
          <w:color w:val="1A1A1A"/>
          <w:sz w:val="30"/>
          <w:szCs w:val="30"/>
        </w:rPr>
        <w:t xml:space="preserve">providing </w:t>
      </w:r>
      <w:r w:rsidR="00505D8A" w:rsidRPr="00400B7A">
        <w:rPr>
          <w:rFonts w:ascii="Calibri" w:hAnsi="Calibri" w:cs="Calibri"/>
          <w:color w:val="1A1A1A"/>
          <w:sz w:val="30"/>
          <w:szCs w:val="30"/>
        </w:rPr>
        <w:t xml:space="preserve">specific recommendations regarding </w:t>
      </w:r>
      <w:r w:rsidR="00400B7A" w:rsidRPr="00400B7A">
        <w:rPr>
          <w:rFonts w:ascii="Calibri" w:hAnsi="Calibri" w:cs="Calibri"/>
          <w:color w:val="1A1A1A"/>
          <w:sz w:val="30"/>
          <w:szCs w:val="30"/>
        </w:rPr>
        <w:t xml:space="preserve">tailoring </w:t>
      </w:r>
      <w:r w:rsidR="00505D8A" w:rsidRPr="00400B7A">
        <w:rPr>
          <w:rFonts w:ascii="Calibri" w:hAnsi="Calibri" w:cs="Calibri"/>
          <w:color w:val="1A1A1A"/>
          <w:sz w:val="30"/>
          <w:szCs w:val="30"/>
        </w:rPr>
        <w:t>PCA use to reduce</w:t>
      </w:r>
      <w:r w:rsidR="00505D8A">
        <w:rPr>
          <w:rFonts w:ascii="Calibri" w:hAnsi="Calibri" w:cs="Calibri"/>
          <w:color w:val="1A1A1A"/>
          <w:sz w:val="30"/>
          <w:szCs w:val="30"/>
        </w:rPr>
        <w:t xml:space="preserve"> unnecessary </w:t>
      </w:r>
      <w:r w:rsidR="00400B7A">
        <w:rPr>
          <w:rFonts w:ascii="Calibri" w:hAnsi="Calibri" w:cs="Calibri"/>
          <w:color w:val="1A1A1A"/>
          <w:sz w:val="30"/>
          <w:szCs w:val="30"/>
        </w:rPr>
        <w:t xml:space="preserve">prescriptions </w:t>
      </w:r>
      <w:r>
        <w:rPr>
          <w:rFonts w:ascii="Calibri" w:hAnsi="Calibri" w:cs="Calibri"/>
          <w:color w:val="1A1A1A"/>
          <w:sz w:val="30"/>
          <w:szCs w:val="30"/>
        </w:rPr>
        <w:t xml:space="preserve">and side effects </w:t>
      </w:r>
      <w:r w:rsidR="00400B7A">
        <w:rPr>
          <w:rFonts w:ascii="Calibri" w:hAnsi="Calibri" w:cs="Calibri"/>
          <w:color w:val="1A1A1A"/>
          <w:sz w:val="30"/>
          <w:szCs w:val="30"/>
        </w:rPr>
        <w:t xml:space="preserve">and 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to </w:t>
      </w:r>
      <w:r w:rsidR="00F8666B">
        <w:rPr>
          <w:rFonts w:ascii="Calibri" w:hAnsi="Calibri" w:cs="Calibri"/>
          <w:color w:val="1A1A1A"/>
          <w:sz w:val="30"/>
          <w:szCs w:val="30"/>
        </w:rPr>
        <w:t>streamline patients from pre-op assessment to gyn</w:t>
      </w:r>
      <w:r w:rsidR="001A3F7B">
        <w:rPr>
          <w:rFonts w:ascii="Calibri" w:hAnsi="Calibri" w:cs="Calibri"/>
          <w:color w:val="1A1A1A"/>
          <w:sz w:val="30"/>
          <w:szCs w:val="30"/>
        </w:rPr>
        <w:t>a</w:t>
      </w:r>
      <w:r w:rsidR="00F8666B">
        <w:rPr>
          <w:rFonts w:ascii="Calibri" w:hAnsi="Calibri" w:cs="Calibri"/>
          <w:color w:val="1A1A1A"/>
          <w:sz w:val="30"/>
          <w:szCs w:val="30"/>
        </w:rPr>
        <w:t>ecology workshop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. </w:t>
      </w:r>
      <w:r w:rsidR="00F60B3B">
        <w:rPr>
          <w:rFonts w:ascii="Calibri" w:hAnsi="Calibri" w:cs="Calibri"/>
          <w:color w:val="1A1A1A"/>
          <w:sz w:val="30"/>
          <w:szCs w:val="30"/>
        </w:rPr>
        <w:t>These wo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rkshops are being conducted but </w:t>
      </w:r>
      <w:r w:rsidR="00F60B3B">
        <w:rPr>
          <w:rFonts w:ascii="Calibri" w:hAnsi="Calibri" w:cs="Calibri"/>
          <w:color w:val="1A1A1A"/>
          <w:sz w:val="30"/>
          <w:szCs w:val="30"/>
        </w:rPr>
        <w:t xml:space="preserve">awareness and content was not known by the anaesthetic </w:t>
      </w:r>
      <w:r w:rsidR="00400B7A">
        <w:rPr>
          <w:rFonts w:ascii="Calibri" w:hAnsi="Calibri" w:cs="Calibri"/>
          <w:color w:val="1A1A1A"/>
          <w:sz w:val="30"/>
          <w:szCs w:val="30"/>
        </w:rPr>
        <w:t>nor</w:t>
      </w:r>
      <w:r w:rsidR="00F60B3B">
        <w:rPr>
          <w:rFonts w:ascii="Calibri" w:hAnsi="Calibri" w:cs="Calibri"/>
          <w:color w:val="1A1A1A"/>
          <w:sz w:val="30"/>
          <w:szCs w:val="30"/>
        </w:rPr>
        <w:t xml:space="preserve"> gyn</w:t>
      </w:r>
      <w:r w:rsidR="00400B7A">
        <w:rPr>
          <w:rFonts w:ascii="Calibri" w:hAnsi="Calibri" w:cs="Calibri"/>
          <w:color w:val="1A1A1A"/>
          <w:sz w:val="30"/>
          <w:szCs w:val="30"/>
        </w:rPr>
        <w:t>a</w:t>
      </w:r>
      <w:r w:rsidR="00F60B3B">
        <w:rPr>
          <w:rFonts w:ascii="Calibri" w:hAnsi="Calibri" w:cs="Calibri"/>
          <w:color w:val="1A1A1A"/>
          <w:sz w:val="30"/>
          <w:szCs w:val="30"/>
        </w:rPr>
        <w:t>ecology teams.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 They aim to provide information about </w:t>
      </w:r>
      <w:r w:rsidR="00505D8A">
        <w:rPr>
          <w:rFonts w:ascii="Calibri" w:hAnsi="Calibri" w:cs="Calibri"/>
          <w:color w:val="1A1A1A"/>
          <w:sz w:val="30"/>
          <w:szCs w:val="30"/>
        </w:rPr>
        <w:t xml:space="preserve">the 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patient </w:t>
      </w:r>
      <w:r w:rsidR="00505D8A">
        <w:rPr>
          <w:rFonts w:ascii="Calibri" w:hAnsi="Calibri" w:cs="Calibri"/>
          <w:color w:val="1A1A1A"/>
          <w:sz w:val="30"/>
          <w:szCs w:val="30"/>
        </w:rPr>
        <w:t>pathway</w:t>
      </w:r>
      <w:r w:rsidR="00400B7A">
        <w:rPr>
          <w:rFonts w:ascii="Calibri" w:hAnsi="Calibri" w:cs="Calibri"/>
          <w:color w:val="1A1A1A"/>
          <w:sz w:val="30"/>
          <w:szCs w:val="30"/>
        </w:rPr>
        <w:t xml:space="preserve"> including analgesic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 options. </w:t>
      </w:r>
    </w:p>
    <w:p w14:paraId="6F83DDD0" w14:textId="77777777" w:rsidR="00400B7A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The current patient information leaflet was noted to be out of date 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including the pain team information </w:t>
      </w:r>
      <w:r>
        <w:rPr>
          <w:rFonts w:ascii="Calibri" w:hAnsi="Calibri" w:cs="Calibri"/>
          <w:color w:val="1A1A1A"/>
          <w:sz w:val="30"/>
          <w:szCs w:val="30"/>
        </w:rPr>
        <w:t xml:space="preserve">and this </w:t>
      </w:r>
      <w:r w:rsidR="00505D8A">
        <w:rPr>
          <w:rFonts w:ascii="Calibri" w:hAnsi="Calibri" w:cs="Calibri"/>
          <w:color w:val="1A1A1A"/>
          <w:sz w:val="30"/>
          <w:szCs w:val="30"/>
        </w:rPr>
        <w:t xml:space="preserve">is </w:t>
      </w:r>
      <w:r>
        <w:rPr>
          <w:rFonts w:ascii="Calibri" w:hAnsi="Calibri" w:cs="Calibri"/>
          <w:color w:val="1A1A1A"/>
          <w:sz w:val="30"/>
          <w:szCs w:val="30"/>
        </w:rPr>
        <w:t>now in the process of</w:t>
      </w:r>
      <w:r w:rsidR="001A3F7B">
        <w:rPr>
          <w:rFonts w:ascii="Calibri" w:hAnsi="Calibri" w:cs="Calibri"/>
          <w:color w:val="1A1A1A"/>
          <w:sz w:val="30"/>
          <w:szCs w:val="30"/>
        </w:rPr>
        <w:t xml:space="preserve"> being</w:t>
      </w:r>
      <w:r>
        <w:rPr>
          <w:rFonts w:ascii="Calibri" w:hAnsi="Calibri" w:cs="Calibri"/>
          <w:color w:val="1A1A1A"/>
          <w:sz w:val="30"/>
          <w:szCs w:val="30"/>
        </w:rPr>
        <w:t xml:space="preserve"> updated</w:t>
      </w:r>
      <w:r w:rsidR="00505D8A">
        <w:rPr>
          <w:rFonts w:ascii="Calibri" w:hAnsi="Calibri" w:cs="Calibri"/>
          <w:color w:val="1A1A1A"/>
          <w:sz w:val="30"/>
          <w:szCs w:val="30"/>
        </w:rPr>
        <w:t xml:space="preserve">. </w:t>
      </w:r>
    </w:p>
    <w:p w14:paraId="551D9475" w14:textId="1590D30A" w:rsidR="00F60B3B" w:rsidRDefault="00AE5FB0" w:rsidP="00F60B3B">
      <w:pPr>
        <w:rPr>
          <w:rFonts w:ascii="Calibri" w:hAnsi="Calibri" w:cs="Calibri"/>
          <w:color w:val="1A1A1A"/>
          <w:sz w:val="30"/>
          <w:szCs w:val="30"/>
        </w:rPr>
      </w:pPr>
      <w:r w:rsidRPr="00505D8A">
        <w:rPr>
          <w:rFonts w:ascii="Calibri" w:hAnsi="Calibri" w:cs="Calibri"/>
          <w:color w:val="1A1A1A"/>
          <w:sz w:val="30"/>
          <w:szCs w:val="30"/>
        </w:rPr>
        <w:t>Findings were disseminated at a local MDT audit meeting and departmental newsletter and notification emails to pre-op and gyn</w:t>
      </w:r>
      <w:r>
        <w:rPr>
          <w:rFonts w:ascii="Calibri" w:hAnsi="Calibri" w:cs="Calibri"/>
          <w:color w:val="1A1A1A"/>
          <w:sz w:val="30"/>
          <w:szCs w:val="30"/>
        </w:rPr>
        <w:t>a</w:t>
      </w:r>
      <w:r w:rsidRPr="00505D8A">
        <w:rPr>
          <w:rFonts w:ascii="Calibri" w:hAnsi="Calibri" w:cs="Calibri"/>
          <w:color w:val="1A1A1A"/>
          <w:sz w:val="30"/>
          <w:szCs w:val="30"/>
        </w:rPr>
        <w:t xml:space="preserve">ecology workshop teams. </w:t>
      </w:r>
    </w:p>
    <w:p w14:paraId="6AD528E3" w14:textId="77777777" w:rsidR="00F60B3B" w:rsidRDefault="00F60B3B" w:rsidP="00F60B3B">
      <w:pPr>
        <w:rPr>
          <w:rFonts w:ascii="Calibri" w:hAnsi="Calibri" w:cs="Calibri"/>
          <w:color w:val="1A1A1A"/>
          <w:sz w:val="30"/>
          <w:szCs w:val="30"/>
        </w:rPr>
      </w:pPr>
    </w:p>
    <w:p w14:paraId="0E8E8B3F" w14:textId="77777777" w:rsidR="00F8666B" w:rsidRDefault="00F8666B" w:rsidP="00F8666B">
      <w:pPr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 xml:space="preserve">Table 1: </w:t>
      </w:r>
      <w:proofErr w:type="spellStart"/>
      <w:r>
        <w:rPr>
          <w:rFonts w:ascii="Calibri" w:hAnsi="Calibri" w:cs="Calibri"/>
          <w:color w:val="1A1A1A"/>
          <w:sz w:val="30"/>
          <w:szCs w:val="30"/>
        </w:rPr>
        <w:t>Peri</w:t>
      </w:r>
      <w:proofErr w:type="spellEnd"/>
      <w:r>
        <w:rPr>
          <w:rFonts w:ascii="Calibri" w:hAnsi="Calibri" w:cs="Calibri"/>
          <w:color w:val="1A1A1A"/>
          <w:sz w:val="30"/>
          <w:szCs w:val="30"/>
        </w:rPr>
        <w:t xml:space="preserve">-operative pain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8666B" w14:paraId="2E44CC18" w14:textId="77777777" w:rsidTr="002F28A5">
        <w:tc>
          <w:tcPr>
            <w:tcW w:w="2129" w:type="dxa"/>
          </w:tcPr>
          <w:p w14:paraId="0D80B041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</w:p>
        </w:tc>
        <w:tc>
          <w:tcPr>
            <w:tcW w:w="2129" w:type="dxa"/>
          </w:tcPr>
          <w:p w14:paraId="1CF66237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Open </w:t>
            </w:r>
          </w:p>
        </w:tc>
        <w:tc>
          <w:tcPr>
            <w:tcW w:w="2129" w:type="dxa"/>
          </w:tcPr>
          <w:p w14:paraId="33229F17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Laparoscopic </w:t>
            </w:r>
          </w:p>
        </w:tc>
        <w:tc>
          <w:tcPr>
            <w:tcW w:w="2129" w:type="dxa"/>
          </w:tcPr>
          <w:p w14:paraId="523DF74B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PCA</w:t>
            </w:r>
          </w:p>
        </w:tc>
      </w:tr>
      <w:tr w:rsidR="00F8666B" w14:paraId="7E59B2DA" w14:textId="77777777" w:rsidTr="002F28A5">
        <w:tc>
          <w:tcPr>
            <w:tcW w:w="2129" w:type="dxa"/>
          </w:tcPr>
          <w:p w14:paraId="20567203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PCA </w:t>
            </w:r>
          </w:p>
        </w:tc>
        <w:tc>
          <w:tcPr>
            <w:tcW w:w="2129" w:type="dxa"/>
          </w:tcPr>
          <w:p w14:paraId="2F60A6E5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32</w:t>
            </w:r>
          </w:p>
        </w:tc>
        <w:tc>
          <w:tcPr>
            <w:tcW w:w="2129" w:type="dxa"/>
          </w:tcPr>
          <w:p w14:paraId="29EF75CF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3</w:t>
            </w:r>
          </w:p>
        </w:tc>
        <w:tc>
          <w:tcPr>
            <w:tcW w:w="2129" w:type="dxa"/>
          </w:tcPr>
          <w:p w14:paraId="62875F23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-</w:t>
            </w:r>
          </w:p>
        </w:tc>
      </w:tr>
      <w:tr w:rsidR="00F8666B" w14:paraId="6498D792" w14:textId="77777777" w:rsidTr="002F28A5">
        <w:tc>
          <w:tcPr>
            <w:tcW w:w="2129" w:type="dxa"/>
          </w:tcPr>
          <w:p w14:paraId="522F6009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Spinal </w:t>
            </w:r>
          </w:p>
        </w:tc>
        <w:tc>
          <w:tcPr>
            <w:tcW w:w="2129" w:type="dxa"/>
          </w:tcPr>
          <w:p w14:paraId="7E84296F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2</w:t>
            </w:r>
          </w:p>
        </w:tc>
        <w:tc>
          <w:tcPr>
            <w:tcW w:w="2129" w:type="dxa"/>
          </w:tcPr>
          <w:p w14:paraId="2F36844E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0</w:t>
            </w:r>
          </w:p>
        </w:tc>
        <w:tc>
          <w:tcPr>
            <w:tcW w:w="2129" w:type="dxa"/>
          </w:tcPr>
          <w:p w14:paraId="597E7D46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0</w:t>
            </w:r>
          </w:p>
        </w:tc>
      </w:tr>
      <w:tr w:rsidR="00F8666B" w14:paraId="5419E8C9" w14:textId="77777777" w:rsidTr="002F28A5">
        <w:tc>
          <w:tcPr>
            <w:tcW w:w="2129" w:type="dxa"/>
          </w:tcPr>
          <w:p w14:paraId="5692E084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TAP block </w:t>
            </w:r>
          </w:p>
        </w:tc>
        <w:tc>
          <w:tcPr>
            <w:tcW w:w="2129" w:type="dxa"/>
          </w:tcPr>
          <w:p w14:paraId="5BBC180B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6</w:t>
            </w:r>
          </w:p>
        </w:tc>
        <w:tc>
          <w:tcPr>
            <w:tcW w:w="2129" w:type="dxa"/>
          </w:tcPr>
          <w:p w14:paraId="59F35402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0</w:t>
            </w:r>
          </w:p>
        </w:tc>
        <w:tc>
          <w:tcPr>
            <w:tcW w:w="2129" w:type="dxa"/>
          </w:tcPr>
          <w:p w14:paraId="66EAADC9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6</w:t>
            </w:r>
          </w:p>
        </w:tc>
      </w:tr>
      <w:tr w:rsidR="00F8666B" w14:paraId="3ADE033C" w14:textId="77777777" w:rsidTr="002F28A5">
        <w:tc>
          <w:tcPr>
            <w:tcW w:w="2129" w:type="dxa"/>
          </w:tcPr>
          <w:p w14:paraId="01044F06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color w:val="1A1A1A"/>
                <w:sz w:val="30"/>
                <w:szCs w:val="30"/>
              </w:rPr>
              <w:t>Ilio</w:t>
            </w:r>
            <w:proofErr w:type="spellEnd"/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-inguinal block </w:t>
            </w:r>
          </w:p>
        </w:tc>
        <w:tc>
          <w:tcPr>
            <w:tcW w:w="2129" w:type="dxa"/>
          </w:tcPr>
          <w:p w14:paraId="1D585127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1</w:t>
            </w:r>
          </w:p>
        </w:tc>
        <w:tc>
          <w:tcPr>
            <w:tcW w:w="2129" w:type="dxa"/>
          </w:tcPr>
          <w:p w14:paraId="602E12F1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0</w:t>
            </w:r>
          </w:p>
        </w:tc>
        <w:tc>
          <w:tcPr>
            <w:tcW w:w="2129" w:type="dxa"/>
          </w:tcPr>
          <w:p w14:paraId="6299A1B8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1</w:t>
            </w:r>
          </w:p>
        </w:tc>
      </w:tr>
      <w:tr w:rsidR="00F8666B" w14:paraId="651FC2E4" w14:textId="77777777" w:rsidTr="002F28A5">
        <w:tc>
          <w:tcPr>
            <w:tcW w:w="2129" w:type="dxa"/>
          </w:tcPr>
          <w:p w14:paraId="722EE425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CSE</w:t>
            </w:r>
          </w:p>
        </w:tc>
        <w:tc>
          <w:tcPr>
            <w:tcW w:w="2129" w:type="dxa"/>
          </w:tcPr>
          <w:p w14:paraId="0BF346FF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1</w:t>
            </w:r>
          </w:p>
        </w:tc>
        <w:tc>
          <w:tcPr>
            <w:tcW w:w="2129" w:type="dxa"/>
          </w:tcPr>
          <w:p w14:paraId="0EF75951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0</w:t>
            </w:r>
          </w:p>
        </w:tc>
        <w:tc>
          <w:tcPr>
            <w:tcW w:w="2129" w:type="dxa"/>
          </w:tcPr>
          <w:p w14:paraId="422A2023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1</w:t>
            </w:r>
          </w:p>
        </w:tc>
      </w:tr>
      <w:tr w:rsidR="00F8666B" w14:paraId="4CE6298E" w14:textId="77777777" w:rsidTr="002F28A5">
        <w:tc>
          <w:tcPr>
            <w:tcW w:w="2129" w:type="dxa"/>
          </w:tcPr>
          <w:p w14:paraId="0E849F6A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 xml:space="preserve">Only oral analgesia </w:t>
            </w:r>
          </w:p>
        </w:tc>
        <w:tc>
          <w:tcPr>
            <w:tcW w:w="2129" w:type="dxa"/>
          </w:tcPr>
          <w:p w14:paraId="10E45F48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10</w:t>
            </w:r>
          </w:p>
        </w:tc>
        <w:tc>
          <w:tcPr>
            <w:tcW w:w="2129" w:type="dxa"/>
          </w:tcPr>
          <w:p w14:paraId="2428025B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20</w:t>
            </w:r>
          </w:p>
        </w:tc>
        <w:tc>
          <w:tcPr>
            <w:tcW w:w="2129" w:type="dxa"/>
          </w:tcPr>
          <w:p w14:paraId="2DEF358D" w14:textId="77777777" w:rsidR="00F8666B" w:rsidRDefault="00F8666B" w:rsidP="002F28A5">
            <w:pPr>
              <w:rPr>
                <w:rFonts w:ascii="Calibri" w:hAnsi="Calibri" w:cs="Calibri"/>
                <w:color w:val="1A1A1A"/>
                <w:sz w:val="30"/>
                <w:szCs w:val="30"/>
              </w:rPr>
            </w:pPr>
            <w:r>
              <w:rPr>
                <w:rFonts w:ascii="Calibri" w:hAnsi="Calibri" w:cs="Calibri"/>
                <w:color w:val="1A1A1A"/>
                <w:sz w:val="30"/>
                <w:szCs w:val="30"/>
              </w:rPr>
              <w:t>-</w:t>
            </w:r>
          </w:p>
        </w:tc>
      </w:tr>
    </w:tbl>
    <w:p w14:paraId="4F757AD9" w14:textId="0094EDBC" w:rsidR="00807486" w:rsidRPr="001626B2" w:rsidRDefault="00EA2DE8" w:rsidP="001626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</w:p>
    <w:sectPr w:rsidR="00807486" w:rsidRPr="001626B2" w:rsidSect="002F28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C128A2"/>
    <w:multiLevelType w:val="hybridMultilevel"/>
    <w:tmpl w:val="F0745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F0"/>
    <w:rsid w:val="001626B2"/>
    <w:rsid w:val="001A3F7B"/>
    <w:rsid w:val="00400B7A"/>
    <w:rsid w:val="004C23F0"/>
    <w:rsid w:val="00505D8A"/>
    <w:rsid w:val="007E6BB7"/>
    <w:rsid w:val="00A15E22"/>
    <w:rsid w:val="00A46C23"/>
    <w:rsid w:val="00AE5FB0"/>
    <w:rsid w:val="00B74F27"/>
    <w:rsid w:val="00C816E4"/>
    <w:rsid w:val="00D7086D"/>
    <w:rsid w:val="00DE54EE"/>
    <w:rsid w:val="00E01617"/>
    <w:rsid w:val="00EA2DE8"/>
    <w:rsid w:val="00F60B3B"/>
    <w:rsid w:val="00F62FA2"/>
    <w:rsid w:val="00F8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C4CB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B3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60B3B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8666B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507</Words>
  <Characters>2893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Abirami Murugesh-Warren</dc:creator>
  <cp:keywords/>
  <dc:description/>
  <cp:lastModifiedBy>Abirami Murugesh-Warren</cp:lastModifiedBy>
  <cp:revision>3</cp:revision>
  <dcterms:created xsi:type="dcterms:W3CDTF">2017-06-16T12:14:00Z</dcterms:created>
  <dcterms:modified xsi:type="dcterms:W3CDTF">2017-06-17T16:46:00Z</dcterms:modified>
</cp:coreProperties>
</file>