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C0491" w14:textId="77777777" w:rsidR="000441C2" w:rsidRPr="00CC28AD" w:rsidRDefault="00DF2AC5">
      <w:pPr>
        <w:rPr>
          <w:b/>
          <w:sz w:val="28"/>
          <w:szCs w:val="28"/>
        </w:rPr>
      </w:pPr>
      <w:r w:rsidRPr="00CC28AD">
        <w:rPr>
          <w:b/>
          <w:sz w:val="28"/>
          <w:szCs w:val="28"/>
        </w:rPr>
        <w:t>National Acute Pain Symposium 2019 Poster Submission</w:t>
      </w:r>
    </w:p>
    <w:p w14:paraId="1DB835EC" w14:textId="77777777" w:rsidR="00DF2AC5" w:rsidRDefault="00DF2AC5"/>
    <w:p w14:paraId="3EF97354" w14:textId="77D612EF" w:rsidR="00DF2AC5" w:rsidRDefault="00DF2AC5">
      <w:r>
        <w:t xml:space="preserve">Email Address: </w:t>
      </w:r>
      <w:hyperlink r:id="rId6" w:history="1">
        <w:r w:rsidRPr="000A420B">
          <w:rPr>
            <w:rStyle w:val="Hyperlink"/>
          </w:rPr>
          <w:t>alisongyli@gmail.com</w:t>
        </w:r>
      </w:hyperlink>
    </w:p>
    <w:p w14:paraId="02CA3A22" w14:textId="77777777" w:rsidR="00DF2AC5" w:rsidRDefault="00DF2AC5">
      <w:r>
        <w:t>Mobile number: 07743078568</w:t>
      </w:r>
    </w:p>
    <w:p w14:paraId="2324CAF3" w14:textId="77777777" w:rsidR="00DF2AC5" w:rsidRDefault="00DF2AC5">
      <w:r>
        <w:t xml:space="preserve">Affiliation details: Anaesthetics Department, Ipswich Hospital, Ipswich, </w:t>
      </w:r>
      <w:proofErr w:type="gramStart"/>
      <w:r>
        <w:t>Suffolk</w:t>
      </w:r>
      <w:proofErr w:type="gramEnd"/>
      <w:r>
        <w:t>, England</w:t>
      </w:r>
    </w:p>
    <w:p w14:paraId="4753F993" w14:textId="77777777" w:rsidR="00BA1ED2" w:rsidRDefault="00DF2AC5">
      <w:r>
        <w:t>Author: Alison Li</w:t>
      </w:r>
      <w:bookmarkStart w:id="0" w:name="_GoBack"/>
      <w:bookmarkEnd w:id="0"/>
    </w:p>
    <w:p w14:paraId="3D6816E2" w14:textId="77777777" w:rsidR="00DF2AC5" w:rsidRDefault="00DF2AC5"/>
    <w:p w14:paraId="5D42B5F0" w14:textId="77777777" w:rsidR="00DF2AC5" w:rsidRPr="00687F9D" w:rsidRDefault="00DF2AC5">
      <w:pPr>
        <w:rPr>
          <w:b/>
        </w:rPr>
      </w:pPr>
      <w:r w:rsidRPr="00687F9D">
        <w:rPr>
          <w:b/>
        </w:rPr>
        <w:t>Abstract Title:</w:t>
      </w:r>
    </w:p>
    <w:p w14:paraId="43575419" w14:textId="5B71697A" w:rsidR="00A844F0" w:rsidRDefault="00B4620E" w:rsidP="00CC28AD">
      <w:pPr>
        <w:ind w:firstLine="720"/>
      </w:pPr>
      <w:r>
        <w:t>“Recovery Analgesia Requirements for A</w:t>
      </w:r>
      <w:r w:rsidR="00A844F0">
        <w:t>dults hav</w:t>
      </w:r>
      <w:r>
        <w:t>ing a General A</w:t>
      </w:r>
      <w:r w:rsidR="00687F9D">
        <w:t xml:space="preserve">naesthetic in a District </w:t>
      </w:r>
      <w:r w:rsidR="00A844F0">
        <w:t>G</w:t>
      </w:r>
      <w:r w:rsidR="00687F9D">
        <w:t xml:space="preserve">eneral </w:t>
      </w:r>
      <w:r w:rsidR="00A844F0">
        <w:t>H</w:t>
      </w:r>
      <w:r w:rsidR="00687F9D">
        <w:t>ospital</w:t>
      </w:r>
      <w:r w:rsidR="00A844F0">
        <w:t xml:space="preserve"> –</w:t>
      </w:r>
      <w:r>
        <w:t xml:space="preserve"> A 600 Patient Snapshot A</w:t>
      </w:r>
      <w:r w:rsidR="00A844F0">
        <w:t>udit”</w:t>
      </w:r>
    </w:p>
    <w:p w14:paraId="08421150" w14:textId="77777777" w:rsidR="00687F9D" w:rsidRDefault="00687F9D"/>
    <w:p w14:paraId="699ECF73" w14:textId="77777777" w:rsidR="00687F9D" w:rsidRPr="00687F9D" w:rsidRDefault="00687F9D">
      <w:pPr>
        <w:rPr>
          <w:b/>
        </w:rPr>
      </w:pPr>
      <w:r w:rsidRPr="00687F9D">
        <w:rPr>
          <w:b/>
        </w:rPr>
        <w:t>Abstract Text:</w:t>
      </w:r>
    </w:p>
    <w:p w14:paraId="0C89611F" w14:textId="77777777" w:rsidR="00687F9D" w:rsidRDefault="00687F9D">
      <w:pPr>
        <w:rPr>
          <w:b/>
        </w:rPr>
      </w:pPr>
    </w:p>
    <w:p w14:paraId="0D5F9CC9" w14:textId="77777777" w:rsidR="00687F9D" w:rsidRPr="005E3F5D" w:rsidRDefault="00687F9D">
      <w:pPr>
        <w:rPr>
          <w:b/>
          <w:i/>
        </w:rPr>
      </w:pPr>
      <w:r w:rsidRPr="005E3F5D">
        <w:rPr>
          <w:b/>
          <w:i/>
        </w:rPr>
        <w:t>Background</w:t>
      </w:r>
    </w:p>
    <w:p w14:paraId="280E792D" w14:textId="77777777" w:rsidR="00687F9D" w:rsidRPr="00687F9D" w:rsidRDefault="00687F9D" w:rsidP="005E3F5D">
      <w:pPr>
        <w:ind w:firstLine="720"/>
      </w:pPr>
      <w:r>
        <w:t>In June to July 2018, 600 consecutive adult patients having a general anaesthetic across all surgical specialities were captured in this audit.</w:t>
      </w:r>
      <w:r w:rsidR="004A30DD">
        <w:t xml:space="preserve"> </w:t>
      </w:r>
    </w:p>
    <w:p w14:paraId="4E4B88FD" w14:textId="77777777" w:rsidR="00687F9D" w:rsidRDefault="00687F9D">
      <w:pPr>
        <w:rPr>
          <w:b/>
        </w:rPr>
      </w:pPr>
    </w:p>
    <w:p w14:paraId="42D3435A" w14:textId="77777777" w:rsidR="00687F9D" w:rsidRPr="005E3F5D" w:rsidRDefault="00687F9D">
      <w:pPr>
        <w:rPr>
          <w:b/>
          <w:i/>
        </w:rPr>
      </w:pPr>
      <w:r w:rsidRPr="005E3F5D">
        <w:rPr>
          <w:b/>
          <w:i/>
        </w:rPr>
        <w:t>Aim and Objectives</w:t>
      </w:r>
    </w:p>
    <w:p w14:paraId="32BCA2C5" w14:textId="5129919E" w:rsidR="006E7F0F" w:rsidRDefault="006F6565" w:rsidP="005E3F5D">
      <w:pPr>
        <w:ind w:firstLine="360"/>
      </w:pPr>
      <w:r>
        <w:t xml:space="preserve">The objective of this audit was to assess the </w:t>
      </w:r>
      <w:r w:rsidR="006E7F0F">
        <w:t xml:space="preserve">pain </w:t>
      </w:r>
      <w:r>
        <w:t>management of patients</w:t>
      </w:r>
      <w:r w:rsidR="006E7F0F">
        <w:t xml:space="preserve"> in theatre and recovery. We had a particular focus on two aspects</w:t>
      </w:r>
      <w:r w:rsidR="00E7735F">
        <w:t xml:space="preserve"> in this study</w:t>
      </w:r>
      <w:r w:rsidR="006E7F0F">
        <w:t>:</w:t>
      </w:r>
    </w:p>
    <w:p w14:paraId="3DCBADAF" w14:textId="7B7F608E" w:rsidR="00687F9D" w:rsidRDefault="006E7F0F" w:rsidP="006E7F0F">
      <w:pPr>
        <w:pStyle w:val="ListParagraph"/>
        <w:numPr>
          <w:ilvl w:val="0"/>
          <w:numId w:val="2"/>
        </w:numPr>
      </w:pPr>
      <w:r>
        <w:t xml:space="preserve">Whether patients </w:t>
      </w:r>
      <w:r w:rsidR="008D06B4">
        <w:t>receiving a combination mix of A</w:t>
      </w:r>
      <w:r>
        <w:t xml:space="preserve">lfentanil 0.1mg/ml and </w:t>
      </w:r>
      <w:r w:rsidR="008D06B4">
        <w:t>M</w:t>
      </w:r>
      <w:r>
        <w:t xml:space="preserve">orphine 1mg/ml achieved comfort more quickly than those receiving </w:t>
      </w:r>
      <w:r w:rsidR="00E7735F">
        <w:t xml:space="preserve">other </w:t>
      </w:r>
      <w:r>
        <w:t>IV opioid</w:t>
      </w:r>
      <w:r w:rsidR="00E7735F">
        <w:t>s</w:t>
      </w:r>
      <w:r>
        <w:t xml:space="preserve"> – IV </w:t>
      </w:r>
      <w:r w:rsidR="008D06B4">
        <w:t>M</w:t>
      </w:r>
      <w:r>
        <w:t>orphine</w:t>
      </w:r>
      <w:r w:rsidR="008D06B4">
        <w:t xml:space="preserve"> or IV Oxycodone - without A</w:t>
      </w:r>
      <w:r>
        <w:t>lfentanil.</w:t>
      </w:r>
    </w:p>
    <w:p w14:paraId="56C50FA9" w14:textId="2B989E53" w:rsidR="006E7F0F" w:rsidRDefault="006E7F0F" w:rsidP="006E7F0F">
      <w:pPr>
        <w:pStyle w:val="ListParagraph"/>
        <w:numPr>
          <w:ilvl w:val="0"/>
          <w:numId w:val="2"/>
        </w:numPr>
      </w:pPr>
      <w:r>
        <w:t>Whether opio</w:t>
      </w:r>
      <w:r w:rsidR="00E7735F">
        <w:t>id induced side effects delaying</w:t>
      </w:r>
      <w:r>
        <w:t xml:space="preserve"> recovery discharge were less frequent in this group.</w:t>
      </w:r>
    </w:p>
    <w:p w14:paraId="2A20ED6E" w14:textId="77777777" w:rsidR="006E7F0F" w:rsidRPr="006F6565" w:rsidRDefault="006E7F0F" w:rsidP="006E7F0F">
      <w:pPr>
        <w:pStyle w:val="ListParagraph"/>
      </w:pPr>
    </w:p>
    <w:p w14:paraId="49D2F22F" w14:textId="77777777" w:rsidR="00687F9D" w:rsidRPr="005E3F5D" w:rsidRDefault="00687F9D">
      <w:pPr>
        <w:rPr>
          <w:b/>
          <w:i/>
        </w:rPr>
      </w:pPr>
      <w:r w:rsidRPr="005E3F5D">
        <w:rPr>
          <w:b/>
          <w:i/>
        </w:rPr>
        <w:t>Methods</w:t>
      </w:r>
    </w:p>
    <w:p w14:paraId="3CA1C639" w14:textId="62A0F313" w:rsidR="00DD3335" w:rsidRDefault="00E7735F" w:rsidP="005E3F5D">
      <w:pPr>
        <w:ind w:firstLine="360"/>
      </w:pPr>
      <w:r>
        <w:t>R</w:t>
      </w:r>
      <w:r w:rsidR="00B118C6">
        <w:t xml:space="preserve">ecovery </w:t>
      </w:r>
      <w:r w:rsidR="003D1F65">
        <w:t>staff was</w:t>
      </w:r>
      <w:r w:rsidR="00B118C6">
        <w:t xml:space="preserve"> asked to complete a prospective audit by answering the following</w:t>
      </w:r>
      <w:r w:rsidR="00DD3335">
        <w:t xml:space="preserve"> questions</w:t>
      </w:r>
      <w:r>
        <w:t xml:space="preserve"> for each patient</w:t>
      </w:r>
      <w:r w:rsidR="00DD3335">
        <w:t xml:space="preserve">: </w:t>
      </w:r>
    </w:p>
    <w:p w14:paraId="253E47AF" w14:textId="77777777" w:rsidR="00DD3335" w:rsidRPr="00DD3335" w:rsidRDefault="00DD3335" w:rsidP="00DD3335">
      <w:pPr>
        <w:pStyle w:val="ListParagraph"/>
        <w:numPr>
          <w:ilvl w:val="0"/>
          <w:numId w:val="1"/>
        </w:numPr>
        <w:rPr>
          <w:b/>
        </w:rPr>
      </w:pPr>
      <w:r>
        <w:t>Time when pain levels were first assessed</w:t>
      </w:r>
    </w:p>
    <w:p w14:paraId="6150C948" w14:textId="77777777" w:rsidR="00DD3335" w:rsidRPr="00DD3335" w:rsidRDefault="00DD3335" w:rsidP="00DD3335">
      <w:pPr>
        <w:pStyle w:val="ListParagraph"/>
        <w:numPr>
          <w:ilvl w:val="0"/>
          <w:numId w:val="1"/>
        </w:numPr>
        <w:rPr>
          <w:b/>
        </w:rPr>
      </w:pPr>
      <w:r>
        <w:t>Pain score ranging from 0-3</w:t>
      </w:r>
    </w:p>
    <w:p w14:paraId="7346BEA6" w14:textId="77777777" w:rsidR="00687F9D" w:rsidRPr="00DD3335" w:rsidRDefault="00DD3335" w:rsidP="00DD3335">
      <w:pPr>
        <w:pStyle w:val="ListParagraph"/>
        <w:numPr>
          <w:ilvl w:val="0"/>
          <w:numId w:val="1"/>
        </w:numPr>
        <w:rPr>
          <w:b/>
        </w:rPr>
      </w:pPr>
      <w:r>
        <w:t>Analgesia type used in recovery</w:t>
      </w:r>
    </w:p>
    <w:p w14:paraId="7C0CCAEE" w14:textId="77777777" w:rsidR="00DD3335" w:rsidRPr="00DD3335" w:rsidRDefault="00DD3335" w:rsidP="00DD3335">
      <w:pPr>
        <w:pStyle w:val="ListParagraph"/>
        <w:numPr>
          <w:ilvl w:val="0"/>
          <w:numId w:val="1"/>
        </w:numPr>
        <w:rPr>
          <w:b/>
        </w:rPr>
      </w:pPr>
      <w:r>
        <w:t>Time when the pain was adequately controlled for destination ward</w:t>
      </w:r>
    </w:p>
    <w:p w14:paraId="11D20A92" w14:textId="574B19AD" w:rsidR="00DD3335" w:rsidRPr="00DD3335" w:rsidRDefault="00DD3335" w:rsidP="00DD3335">
      <w:pPr>
        <w:pStyle w:val="ListParagraph"/>
        <w:numPr>
          <w:ilvl w:val="0"/>
          <w:numId w:val="1"/>
        </w:numPr>
        <w:rPr>
          <w:b/>
        </w:rPr>
      </w:pPr>
      <w:r>
        <w:t xml:space="preserve">If IV opioids were used were there any </w:t>
      </w:r>
      <w:r w:rsidR="00E7735F">
        <w:t>side</w:t>
      </w:r>
      <w:r w:rsidR="009C47F5">
        <w:t xml:space="preserve"> </w:t>
      </w:r>
      <w:r>
        <w:t>effects including sedation, respiratory depression, hypotension or nausea and vomiting</w:t>
      </w:r>
    </w:p>
    <w:p w14:paraId="41EC2B20" w14:textId="660724BD" w:rsidR="00DD3335" w:rsidRPr="00DD3335" w:rsidRDefault="00DD3335" w:rsidP="00DD3335">
      <w:pPr>
        <w:pStyle w:val="ListParagraph"/>
        <w:numPr>
          <w:ilvl w:val="0"/>
          <w:numId w:val="1"/>
        </w:numPr>
        <w:rPr>
          <w:b/>
        </w:rPr>
      </w:pPr>
      <w:r>
        <w:t xml:space="preserve">Was there a delayed recovery in discharge as a result of these documented </w:t>
      </w:r>
      <w:r w:rsidR="009C47F5">
        <w:t>side</w:t>
      </w:r>
      <w:r>
        <w:t xml:space="preserve"> effects</w:t>
      </w:r>
    </w:p>
    <w:p w14:paraId="1C3F4B49" w14:textId="04C9B0E2" w:rsidR="00DD3335" w:rsidRPr="00FF307B" w:rsidRDefault="009C47F5" w:rsidP="005E3F5D">
      <w:r>
        <w:t xml:space="preserve">The </w:t>
      </w:r>
      <w:r w:rsidR="00FF307B">
        <w:t xml:space="preserve">sample size </w:t>
      </w:r>
      <w:r>
        <w:t xml:space="preserve">for this data collection was </w:t>
      </w:r>
      <w:r w:rsidR="00FF307B">
        <w:t>600.</w:t>
      </w:r>
      <w:r w:rsidR="00A97873">
        <w:t xml:space="preserve"> </w:t>
      </w:r>
      <w:r w:rsidR="006F6565">
        <w:t>Of the patients requiring analgesia, w</w:t>
      </w:r>
      <w:r w:rsidR="00A97873">
        <w:t>e compared time to comfort and</w:t>
      </w:r>
      <w:r>
        <w:t xml:space="preserve"> the</w:t>
      </w:r>
      <w:r w:rsidR="00A97873">
        <w:t xml:space="preserve"> frequency of delayed disch</w:t>
      </w:r>
      <w:r>
        <w:t xml:space="preserve">arge due to opioid induced side </w:t>
      </w:r>
      <w:r w:rsidR="00A97873">
        <w:t>effects in these patients.</w:t>
      </w:r>
    </w:p>
    <w:p w14:paraId="3F3154F8" w14:textId="77777777" w:rsidR="003105D0" w:rsidRDefault="003105D0">
      <w:pPr>
        <w:rPr>
          <w:b/>
        </w:rPr>
      </w:pPr>
    </w:p>
    <w:p w14:paraId="4337EF22" w14:textId="77777777" w:rsidR="00687F9D" w:rsidRPr="005E3F5D" w:rsidRDefault="00687F9D">
      <w:pPr>
        <w:rPr>
          <w:b/>
          <w:i/>
        </w:rPr>
      </w:pPr>
      <w:r w:rsidRPr="005E3F5D">
        <w:rPr>
          <w:b/>
          <w:i/>
        </w:rPr>
        <w:t>Main results</w:t>
      </w:r>
    </w:p>
    <w:p w14:paraId="6295816A" w14:textId="4F0B8D5B" w:rsidR="003105D0" w:rsidRDefault="008D06B4" w:rsidP="00653E6B">
      <w:pPr>
        <w:pStyle w:val="ListParagraph"/>
        <w:numPr>
          <w:ilvl w:val="0"/>
          <w:numId w:val="4"/>
        </w:numPr>
      </w:pPr>
      <w:r>
        <w:t xml:space="preserve">Out of 600 patients, </w:t>
      </w:r>
      <w:r w:rsidR="003105D0">
        <w:t>360 required no additional analgesia in recovery. 240 patients required analgesia. Out of the 2</w:t>
      </w:r>
      <w:r>
        <w:t>40 patients requiring analgesia,</w:t>
      </w:r>
      <w:r w:rsidR="003105D0">
        <w:t xml:space="preserve"> 44 reported severe pain during their stay in recovery, 106 reported moderate pain and 90 only mild pain</w:t>
      </w:r>
      <w:r w:rsidR="00A97873">
        <w:t>. Of these patients requiring analgesia</w:t>
      </w:r>
      <w:r>
        <w:t>,</w:t>
      </w:r>
      <w:r w:rsidR="00A97873">
        <w:t xml:space="preserve"> 137 patients received IV opioids. </w:t>
      </w:r>
      <w:r w:rsidR="005E3F5D">
        <w:t xml:space="preserve"> Of this sample, only 14 patients received IV Alfentanil combined with Morphine.</w:t>
      </w:r>
    </w:p>
    <w:p w14:paraId="303114DF" w14:textId="77777777" w:rsidR="005E3F5D" w:rsidRDefault="005E3F5D"/>
    <w:tbl>
      <w:tblPr>
        <w:tblW w:w="76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60"/>
        <w:gridCol w:w="1041"/>
        <w:gridCol w:w="1959"/>
        <w:gridCol w:w="2010"/>
      </w:tblGrid>
      <w:tr w:rsidR="005E3F5D" w:rsidRPr="005E3F5D" w14:paraId="0310DBA4" w14:textId="77777777" w:rsidTr="005E3F5D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A304C2" w14:textId="77777777" w:rsidR="005E3F5D" w:rsidRPr="005E3F5D" w:rsidRDefault="005E3F5D" w:rsidP="005E3F5D">
            <w:pPr>
              <w:rPr>
                <w:rFonts w:ascii="Calibri" w:eastAsia="Times New Roman" w:hAnsi="Calibri" w:cs="Times New Roman"/>
                <w:color w:val="000000"/>
              </w:rPr>
            </w:pPr>
            <w:r w:rsidRPr="005E3F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A803D" w14:textId="77777777" w:rsidR="005E3F5D" w:rsidRPr="005E3F5D" w:rsidRDefault="005E3F5D" w:rsidP="005E3F5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F5D">
              <w:rPr>
                <w:rFonts w:ascii="Calibri" w:eastAsia="Times New Roman" w:hAnsi="Calibri" w:cs="Times New Roman"/>
                <w:b/>
                <w:bCs/>
                <w:color w:val="000000"/>
              </w:rPr>
              <w:t>Count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65E00" w14:textId="4E2CEC49" w:rsidR="005E3F5D" w:rsidRPr="005E3F5D" w:rsidRDefault="005E3F5D" w:rsidP="005E3F5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F5D">
              <w:rPr>
                <w:rFonts w:ascii="Calibri" w:eastAsia="Times New Roman" w:hAnsi="Calibri" w:cs="Times New Roman"/>
                <w:b/>
                <w:bCs/>
                <w:color w:val="000000"/>
              </w:rPr>
              <w:t>Mean TTC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*</w:t>
            </w:r>
            <w:r w:rsidRPr="005E3F5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(min)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12EE5" w14:textId="41EDC6A0" w:rsidR="005E3F5D" w:rsidRPr="005E3F5D" w:rsidRDefault="005E3F5D" w:rsidP="005E3F5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Median</w:t>
            </w:r>
            <w:r w:rsidRPr="005E3F5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TTC (min)</w:t>
            </w:r>
          </w:p>
        </w:tc>
      </w:tr>
      <w:tr w:rsidR="005E3F5D" w:rsidRPr="005E3F5D" w14:paraId="765C5494" w14:textId="77777777" w:rsidTr="005E3F5D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6CAE4" w14:textId="77777777" w:rsidR="005E3F5D" w:rsidRPr="005E3F5D" w:rsidRDefault="005E3F5D" w:rsidP="005E3F5D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E3F5D">
              <w:rPr>
                <w:rFonts w:ascii="Calibri" w:eastAsia="Times New Roman" w:hAnsi="Calibri" w:cs="Times New Roman"/>
                <w:bCs/>
                <w:color w:val="000000"/>
              </w:rPr>
              <w:t>IV Alfentanil/Morphine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25C08" w14:textId="77777777" w:rsidR="005E3F5D" w:rsidRPr="005E3F5D" w:rsidRDefault="005E3F5D" w:rsidP="005E3F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3F5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1692A" w14:textId="77777777" w:rsidR="005E3F5D" w:rsidRPr="005E3F5D" w:rsidRDefault="005E3F5D" w:rsidP="005E3F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3F5D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C23F5" w14:textId="77777777" w:rsidR="005E3F5D" w:rsidRPr="005E3F5D" w:rsidRDefault="005E3F5D" w:rsidP="005E3F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3F5D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</w:tr>
      <w:tr w:rsidR="005E3F5D" w:rsidRPr="005E3F5D" w14:paraId="7CF9FC34" w14:textId="77777777" w:rsidTr="005E3F5D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5B0C5" w14:textId="77777777" w:rsidR="005E3F5D" w:rsidRPr="005E3F5D" w:rsidRDefault="005E3F5D" w:rsidP="005E3F5D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E3F5D">
              <w:rPr>
                <w:rFonts w:ascii="Calibri" w:eastAsia="Times New Roman" w:hAnsi="Calibri" w:cs="Times New Roman"/>
                <w:bCs/>
                <w:color w:val="000000"/>
              </w:rPr>
              <w:t>IV Other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B4AE8" w14:textId="77777777" w:rsidR="005E3F5D" w:rsidRPr="005E3F5D" w:rsidRDefault="005E3F5D" w:rsidP="005E3F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3F5D"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5A237" w14:textId="77777777" w:rsidR="005E3F5D" w:rsidRPr="005E3F5D" w:rsidRDefault="005E3F5D" w:rsidP="005E3F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3F5D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CDC3D" w14:textId="77777777" w:rsidR="005E3F5D" w:rsidRPr="005E3F5D" w:rsidRDefault="005E3F5D" w:rsidP="005E3F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3F5D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</w:tr>
      <w:tr w:rsidR="005E3F5D" w:rsidRPr="005E3F5D" w14:paraId="60EF6979" w14:textId="77777777" w:rsidTr="005E3F5D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4D5440" w14:textId="77777777" w:rsidR="005E3F5D" w:rsidRPr="005E3F5D" w:rsidRDefault="005E3F5D" w:rsidP="005E3F5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F5D">
              <w:rPr>
                <w:rFonts w:ascii="Calibri" w:eastAsia="Times New Roman" w:hAnsi="Calibri" w:cs="Times New Roman"/>
                <w:b/>
                <w:bCs/>
                <w:color w:val="000000"/>
              </w:rPr>
              <w:t>IV Opioids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5CA61" w14:textId="77777777" w:rsidR="005E3F5D" w:rsidRPr="005E3F5D" w:rsidRDefault="005E3F5D" w:rsidP="005E3F5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F5D">
              <w:rPr>
                <w:rFonts w:ascii="Calibri" w:eastAsia="Times New Roman" w:hAnsi="Calibri" w:cs="Times New Roman"/>
                <w:b/>
                <w:bCs/>
                <w:color w:val="000000"/>
              </w:rPr>
              <w:t>137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1CEBF" w14:textId="77777777" w:rsidR="005E3F5D" w:rsidRPr="005E3F5D" w:rsidRDefault="005E3F5D" w:rsidP="005E3F5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F5D">
              <w:rPr>
                <w:rFonts w:ascii="Calibri" w:eastAsia="Times New Roman" w:hAnsi="Calibri" w:cs="Times New Roman"/>
                <w:b/>
                <w:bCs/>
                <w:color w:val="000000"/>
              </w:rPr>
              <w:t>55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53141" w14:textId="77777777" w:rsidR="005E3F5D" w:rsidRPr="005E3F5D" w:rsidRDefault="005E3F5D" w:rsidP="005E3F5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F5D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</w:tbl>
    <w:p w14:paraId="65FA743E" w14:textId="100C97EC" w:rsidR="005E3F5D" w:rsidRDefault="005E3F5D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5E3F5D">
        <w:rPr>
          <w:sz w:val="20"/>
          <w:szCs w:val="20"/>
        </w:rPr>
        <w:t>TTC = Time to Comfort</w:t>
      </w:r>
    </w:p>
    <w:p w14:paraId="45848DE7" w14:textId="77777777" w:rsidR="00653E6B" w:rsidRDefault="00653E6B">
      <w:pPr>
        <w:rPr>
          <w:sz w:val="20"/>
          <w:szCs w:val="20"/>
        </w:rPr>
      </w:pPr>
    </w:p>
    <w:p w14:paraId="0944B9AD" w14:textId="15BE3294" w:rsidR="00653E6B" w:rsidRPr="00653E6B" w:rsidRDefault="003A2AD4" w:rsidP="00653E6B">
      <w:pPr>
        <w:pStyle w:val="ListParagraph"/>
        <w:numPr>
          <w:ilvl w:val="0"/>
          <w:numId w:val="4"/>
        </w:numPr>
      </w:pPr>
      <w:r>
        <w:lastRenderedPageBreak/>
        <w:t>Out of the sample size of 240 receiving analgesia, only 12 patients had a delayed discharge from recovery due to side effects of opioids given in recovery. The average delayed discharge time was 20 minutes. 7 out of 12 patients were delayed due to respiratory depression whilst the remaining 5 were for nausea, vomiting or sedation.</w:t>
      </w:r>
    </w:p>
    <w:p w14:paraId="53DDCD5B" w14:textId="77777777" w:rsidR="00687F9D" w:rsidRDefault="00687F9D">
      <w:pPr>
        <w:rPr>
          <w:b/>
        </w:rPr>
      </w:pPr>
    </w:p>
    <w:p w14:paraId="7F1C0C5F" w14:textId="77777777" w:rsidR="00687F9D" w:rsidRDefault="00687F9D">
      <w:pPr>
        <w:rPr>
          <w:b/>
        </w:rPr>
      </w:pPr>
      <w:r>
        <w:rPr>
          <w:b/>
        </w:rPr>
        <w:t>Conclusions</w:t>
      </w:r>
    </w:p>
    <w:p w14:paraId="7213A36D" w14:textId="0C75D8CD" w:rsidR="00737B55" w:rsidRPr="00737B55" w:rsidRDefault="007230E6">
      <w:r>
        <w:tab/>
        <w:t xml:space="preserve">Given the low number of patients receiving combination IV Alfentanil and Morphine, the difference in </w:t>
      </w:r>
      <w:r w:rsidR="00F66A9F">
        <w:t>Time to Comfort from other IV opioids</w:t>
      </w:r>
      <w:r>
        <w:t xml:space="preserve"> is not significant</w:t>
      </w:r>
      <w:r w:rsidR="00F66A9F">
        <w:t>. Findings from this audit reflect appropriate pain management in theatre and in recovery with reassuringly low numbers reporting severe pain in recovery (44/600) and a low incidence in delayed discharge from recovery due to rescue opioid analgesia.</w:t>
      </w:r>
    </w:p>
    <w:sectPr w:rsidR="00737B55" w:rsidRPr="00737B55" w:rsidSect="00477BD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02F4"/>
    <w:multiLevelType w:val="hybridMultilevel"/>
    <w:tmpl w:val="0540D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A7126"/>
    <w:multiLevelType w:val="multilevel"/>
    <w:tmpl w:val="212E5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56A53"/>
    <w:multiLevelType w:val="hybridMultilevel"/>
    <w:tmpl w:val="66A8C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3508C"/>
    <w:multiLevelType w:val="hybridMultilevel"/>
    <w:tmpl w:val="212E5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D9"/>
    <w:rsid w:val="000441C2"/>
    <w:rsid w:val="001543EB"/>
    <w:rsid w:val="003105D0"/>
    <w:rsid w:val="003A2AD4"/>
    <w:rsid w:val="003D1F65"/>
    <w:rsid w:val="00477BD9"/>
    <w:rsid w:val="004A30DD"/>
    <w:rsid w:val="005E3F5D"/>
    <w:rsid w:val="00653E6B"/>
    <w:rsid w:val="00687F9D"/>
    <w:rsid w:val="006E7C91"/>
    <w:rsid w:val="006E7F0F"/>
    <w:rsid w:val="006F6565"/>
    <w:rsid w:val="007230E6"/>
    <w:rsid w:val="00737B55"/>
    <w:rsid w:val="008C46C7"/>
    <w:rsid w:val="008D06B4"/>
    <w:rsid w:val="009C47F5"/>
    <w:rsid w:val="00A844F0"/>
    <w:rsid w:val="00A97873"/>
    <w:rsid w:val="00B118C6"/>
    <w:rsid w:val="00B4620E"/>
    <w:rsid w:val="00BA1ED2"/>
    <w:rsid w:val="00CC28AD"/>
    <w:rsid w:val="00CF5C3C"/>
    <w:rsid w:val="00D628F5"/>
    <w:rsid w:val="00DD3335"/>
    <w:rsid w:val="00DF2AC5"/>
    <w:rsid w:val="00E7735F"/>
    <w:rsid w:val="00F66A9F"/>
    <w:rsid w:val="00FF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DA75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A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3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A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3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lisongyli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464</Words>
  <Characters>2646</Characters>
  <Application>Microsoft Macintosh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Li</dc:creator>
  <cp:keywords/>
  <dc:description/>
  <cp:lastModifiedBy>Alison Li</cp:lastModifiedBy>
  <cp:revision>13</cp:revision>
  <dcterms:created xsi:type="dcterms:W3CDTF">2019-07-28T13:14:00Z</dcterms:created>
  <dcterms:modified xsi:type="dcterms:W3CDTF">2019-07-28T22:11:00Z</dcterms:modified>
</cp:coreProperties>
</file>