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9C" w:rsidRDefault="00147F9C">
      <w:pPr>
        <w:rPr>
          <w:lang w:val="en-US"/>
        </w:rPr>
      </w:pPr>
    </w:p>
    <w:p w:rsidR="00576986" w:rsidRDefault="00576986">
      <w:pPr>
        <w:rPr>
          <w:lang w:val="en-US"/>
        </w:rPr>
      </w:pPr>
    </w:p>
    <w:p w:rsidR="00576986" w:rsidRPr="00BE0F85" w:rsidRDefault="00A82744" w:rsidP="00576986">
      <w:pPr>
        <w:jc w:val="center"/>
        <w:rPr>
          <w:b/>
          <w:sz w:val="28"/>
          <w:szCs w:val="28"/>
          <w:u w:val="single"/>
          <w:lang w:val="en-US"/>
        </w:rPr>
      </w:pPr>
      <w:r w:rsidRPr="00BE0F85">
        <w:rPr>
          <w:b/>
          <w:sz w:val="28"/>
          <w:szCs w:val="28"/>
          <w:u w:val="single"/>
          <w:lang w:val="en-US"/>
        </w:rPr>
        <w:t xml:space="preserve">The </w:t>
      </w:r>
      <w:r w:rsidR="00576986" w:rsidRPr="00BE0F85">
        <w:rPr>
          <w:b/>
          <w:sz w:val="28"/>
          <w:szCs w:val="28"/>
          <w:u w:val="single"/>
          <w:lang w:val="en-US"/>
        </w:rPr>
        <w:t>Role of early intervention in the Acute Pain Management</w:t>
      </w:r>
    </w:p>
    <w:p w:rsidR="00A82744" w:rsidRDefault="00A82744" w:rsidP="00576986">
      <w:pPr>
        <w:jc w:val="center"/>
        <w:rPr>
          <w:b/>
          <w:sz w:val="24"/>
          <w:szCs w:val="24"/>
          <w:lang w:val="en-US"/>
        </w:rPr>
      </w:pPr>
      <w:bookmarkStart w:id="0" w:name="_GoBack"/>
      <w:proofErr w:type="spellStart"/>
      <w:proofErr w:type="gramStart"/>
      <w:r w:rsidRPr="005C37F6">
        <w:rPr>
          <w:b/>
          <w:sz w:val="24"/>
          <w:szCs w:val="24"/>
          <w:lang w:val="en-US"/>
        </w:rPr>
        <w:t>A.Chatziperi</w:t>
      </w:r>
      <w:proofErr w:type="spellEnd"/>
      <w:proofErr w:type="gramEnd"/>
      <w:r w:rsidRPr="005C37F6">
        <w:rPr>
          <w:b/>
          <w:sz w:val="24"/>
          <w:szCs w:val="24"/>
          <w:lang w:val="en-US"/>
        </w:rPr>
        <w:t xml:space="preserve">, </w:t>
      </w:r>
      <w:proofErr w:type="spellStart"/>
      <w:r w:rsidR="005C37F6" w:rsidRPr="005C37F6">
        <w:rPr>
          <w:b/>
          <w:sz w:val="24"/>
          <w:szCs w:val="24"/>
          <w:lang w:val="en-US"/>
        </w:rPr>
        <w:t>J.Angus</w:t>
      </w:r>
      <w:proofErr w:type="spellEnd"/>
      <w:r w:rsidR="005C37F6" w:rsidRPr="005C37F6">
        <w:rPr>
          <w:b/>
          <w:sz w:val="24"/>
          <w:szCs w:val="24"/>
          <w:lang w:val="en-US"/>
        </w:rPr>
        <w:t xml:space="preserve">, </w:t>
      </w:r>
      <w:proofErr w:type="spellStart"/>
      <w:r w:rsidR="005C37F6" w:rsidRPr="005C37F6">
        <w:rPr>
          <w:b/>
          <w:sz w:val="24"/>
          <w:szCs w:val="24"/>
          <w:lang w:val="en-US"/>
        </w:rPr>
        <w:t>D.Everett</w:t>
      </w:r>
      <w:proofErr w:type="spellEnd"/>
      <w:r w:rsidR="005C37F6" w:rsidRPr="005C37F6">
        <w:rPr>
          <w:b/>
          <w:sz w:val="24"/>
          <w:szCs w:val="24"/>
          <w:lang w:val="en-US"/>
        </w:rPr>
        <w:t xml:space="preserve">, </w:t>
      </w:r>
      <w:proofErr w:type="spellStart"/>
      <w:r w:rsidR="005C37F6" w:rsidRPr="005C37F6">
        <w:rPr>
          <w:b/>
          <w:sz w:val="24"/>
          <w:szCs w:val="24"/>
          <w:lang w:val="en-US"/>
        </w:rPr>
        <w:t>A.Lioyd</w:t>
      </w:r>
      <w:proofErr w:type="spellEnd"/>
      <w:r w:rsidR="005C37F6" w:rsidRPr="005C37F6">
        <w:rPr>
          <w:b/>
          <w:sz w:val="24"/>
          <w:szCs w:val="24"/>
          <w:lang w:val="en-US"/>
        </w:rPr>
        <w:t>,</w:t>
      </w:r>
      <w:r w:rsidR="00A92EC9">
        <w:rPr>
          <w:b/>
          <w:sz w:val="24"/>
          <w:szCs w:val="24"/>
          <w:lang w:val="en-US"/>
        </w:rPr>
        <w:t xml:space="preserve"> </w:t>
      </w:r>
      <w:r w:rsidR="005C37F6" w:rsidRPr="005C37F6">
        <w:rPr>
          <w:b/>
          <w:sz w:val="24"/>
          <w:szCs w:val="24"/>
          <w:lang w:val="en-US"/>
        </w:rPr>
        <w:t>A.Kansal</w:t>
      </w:r>
    </w:p>
    <w:p w:rsidR="005C37F6" w:rsidRPr="005C37F6" w:rsidRDefault="00A92EC9" w:rsidP="00A92EC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Acute Pain Team, </w:t>
      </w:r>
      <w:r w:rsidR="005C37F6">
        <w:rPr>
          <w:b/>
          <w:sz w:val="24"/>
          <w:szCs w:val="24"/>
          <w:lang w:val="en-US"/>
        </w:rPr>
        <w:t>James Cook University Hospital, Middlesborough</w:t>
      </w:r>
    </w:p>
    <w:bookmarkEnd w:id="0"/>
    <w:p w:rsidR="00576986" w:rsidRPr="004E1D75" w:rsidRDefault="001F1D80" w:rsidP="004E1D75">
      <w:p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 xml:space="preserve">Regional </w:t>
      </w:r>
      <w:proofErr w:type="spellStart"/>
      <w:r w:rsidRPr="004E1D75">
        <w:rPr>
          <w:sz w:val="28"/>
          <w:szCs w:val="28"/>
          <w:lang w:val="en-US"/>
        </w:rPr>
        <w:t>a</w:t>
      </w:r>
      <w:r w:rsidR="00675FC5" w:rsidRPr="004E1D75">
        <w:rPr>
          <w:sz w:val="28"/>
          <w:szCs w:val="28"/>
          <w:lang w:val="en-US"/>
        </w:rPr>
        <w:t>naesthesia</w:t>
      </w:r>
      <w:proofErr w:type="spellEnd"/>
      <w:r w:rsidR="00675FC5" w:rsidRPr="004E1D75">
        <w:rPr>
          <w:sz w:val="28"/>
          <w:szCs w:val="28"/>
          <w:lang w:val="en-US"/>
        </w:rPr>
        <w:t xml:space="preserve"> </w:t>
      </w:r>
      <w:r w:rsidR="00D6661F" w:rsidRPr="004E1D75">
        <w:rPr>
          <w:sz w:val="28"/>
          <w:szCs w:val="28"/>
          <w:lang w:val="en-US"/>
        </w:rPr>
        <w:t xml:space="preserve">has an established role </w:t>
      </w:r>
      <w:r w:rsidR="00675FC5" w:rsidRPr="004E1D75">
        <w:rPr>
          <w:sz w:val="28"/>
          <w:szCs w:val="28"/>
          <w:lang w:val="en-US"/>
        </w:rPr>
        <w:t xml:space="preserve">in the </w:t>
      </w:r>
      <w:r w:rsidRPr="004E1D75">
        <w:rPr>
          <w:sz w:val="28"/>
          <w:szCs w:val="28"/>
          <w:lang w:val="en-US"/>
        </w:rPr>
        <w:t xml:space="preserve">setting of </w:t>
      </w:r>
      <w:r w:rsidR="00D6661F" w:rsidRPr="004E1D75">
        <w:rPr>
          <w:sz w:val="28"/>
          <w:szCs w:val="28"/>
          <w:lang w:val="en-US"/>
        </w:rPr>
        <w:t xml:space="preserve">perioperative </w:t>
      </w:r>
      <w:r w:rsidRPr="004E1D75">
        <w:rPr>
          <w:sz w:val="28"/>
          <w:szCs w:val="28"/>
          <w:lang w:val="en-US"/>
        </w:rPr>
        <w:t>acute pain m</w:t>
      </w:r>
      <w:r w:rsidR="003F7030" w:rsidRPr="004E1D75">
        <w:rPr>
          <w:sz w:val="28"/>
          <w:szCs w:val="28"/>
          <w:lang w:val="en-US"/>
        </w:rPr>
        <w:t>anagement</w:t>
      </w:r>
      <w:r w:rsidR="00D6661F" w:rsidRPr="004E1D75">
        <w:rPr>
          <w:sz w:val="28"/>
          <w:szCs w:val="28"/>
          <w:lang w:val="en-US"/>
        </w:rPr>
        <w:t xml:space="preserve">. Its use </w:t>
      </w:r>
      <w:r w:rsidR="00675FC5" w:rsidRPr="004E1D75">
        <w:rPr>
          <w:sz w:val="28"/>
          <w:szCs w:val="28"/>
          <w:lang w:val="en-US"/>
        </w:rPr>
        <w:t xml:space="preserve">is currently expanding in the field of </w:t>
      </w:r>
      <w:r w:rsidR="00C106EB" w:rsidRPr="004E1D75">
        <w:rPr>
          <w:sz w:val="28"/>
          <w:szCs w:val="28"/>
          <w:lang w:val="en-US"/>
        </w:rPr>
        <w:t>“</w:t>
      </w:r>
      <w:r w:rsidR="00675FC5" w:rsidRPr="004E1D75">
        <w:rPr>
          <w:sz w:val="28"/>
          <w:szCs w:val="28"/>
          <w:lang w:val="en-US"/>
        </w:rPr>
        <w:t xml:space="preserve">acute </w:t>
      </w:r>
      <w:r w:rsidR="00C106EB" w:rsidRPr="004E1D75">
        <w:rPr>
          <w:sz w:val="28"/>
          <w:szCs w:val="28"/>
          <w:lang w:val="en-US"/>
        </w:rPr>
        <w:t>non-surgical”</w:t>
      </w:r>
      <w:r w:rsidR="00675FC5" w:rsidRPr="004E1D75">
        <w:rPr>
          <w:sz w:val="28"/>
          <w:szCs w:val="28"/>
          <w:lang w:val="en-US"/>
        </w:rPr>
        <w:t xml:space="preserve"> and </w:t>
      </w:r>
      <w:r w:rsidR="00C106EB" w:rsidRPr="004E1D75">
        <w:rPr>
          <w:sz w:val="28"/>
          <w:szCs w:val="28"/>
          <w:lang w:val="en-US"/>
        </w:rPr>
        <w:t>“</w:t>
      </w:r>
      <w:r w:rsidR="00675FC5" w:rsidRPr="004E1D75">
        <w:rPr>
          <w:sz w:val="28"/>
          <w:szCs w:val="28"/>
          <w:lang w:val="en-US"/>
        </w:rPr>
        <w:t>acute on chronic</w:t>
      </w:r>
      <w:r w:rsidR="00C106EB" w:rsidRPr="004E1D75">
        <w:rPr>
          <w:sz w:val="28"/>
          <w:szCs w:val="28"/>
          <w:lang w:val="en-US"/>
        </w:rPr>
        <w:t>”</w:t>
      </w:r>
      <w:r w:rsidR="00675FC5" w:rsidRPr="004E1D75">
        <w:rPr>
          <w:sz w:val="28"/>
          <w:szCs w:val="28"/>
          <w:lang w:val="en-US"/>
        </w:rPr>
        <w:t xml:space="preserve"> pain. More data show advantages of regional anaesthesia as part of multimodal regime avoiding </w:t>
      </w:r>
      <w:r w:rsidR="00206655" w:rsidRPr="004E1D75">
        <w:rPr>
          <w:sz w:val="28"/>
          <w:szCs w:val="28"/>
          <w:lang w:val="en-US"/>
        </w:rPr>
        <w:t xml:space="preserve">the side effects of the </w:t>
      </w:r>
      <w:r w:rsidR="00D6661F" w:rsidRPr="004E1D75">
        <w:rPr>
          <w:sz w:val="28"/>
          <w:szCs w:val="28"/>
          <w:lang w:val="en-US"/>
        </w:rPr>
        <w:t xml:space="preserve">medications (especially </w:t>
      </w:r>
      <w:r w:rsidR="00206655" w:rsidRPr="004E1D75">
        <w:rPr>
          <w:sz w:val="28"/>
          <w:szCs w:val="28"/>
          <w:lang w:val="en-US"/>
        </w:rPr>
        <w:t>opioids</w:t>
      </w:r>
      <w:r w:rsidR="00D6661F" w:rsidRPr="004E1D75">
        <w:rPr>
          <w:sz w:val="28"/>
          <w:szCs w:val="28"/>
          <w:lang w:val="en-US"/>
        </w:rPr>
        <w:t>)</w:t>
      </w:r>
      <w:r w:rsidR="00206655" w:rsidRPr="004E1D75">
        <w:rPr>
          <w:sz w:val="28"/>
          <w:szCs w:val="28"/>
          <w:lang w:val="en-US"/>
        </w:rPr>
        <w:t xml:space="preserve">, </w:t>
      </w:r>
      <w:r w:rsidR="00675FC5" w:rsidRPr="004E1D75">
        <w:rPr>
          <w:sz w:val="28"/>
          <w:szCs w:val="28"/>
          <w:lang w:val="en-US"/>
        </w:rPr>
        <w:t xml:space="preserve">improving </w:t>
      </w:r>
      <w:r w:rsidR="00C106EB" w:rsidRPr="004E1D75">
        <w:rPr>
          <w:sz w:val="28"/>
          <w:szCs w:val="28"/>
          <w:lang w:val="en-US"/>
        </w:rPr>
        <w:t>function, better</w:t>
      </w:r>
      <w:r w:rsidR="00D6661F" w:rsidRPr="004E1D75">
        <w:rPr>
          <w:sz w:val="28"/>
          <w:szCs w:val="28"/>
          <w:lang w:val="en-US"/>
        </w:rPr>
        <w:t xml:space="preserve"> </w:t>
      </w:r>
      <w:r w:rsidR="00675FC5" w:rsidRPr="004E1D75">
        <w:rPr>
          <w:sz w:val="28"/>
          <w:szCs w:val="28"/>
          <w:lang w:val="en-US"/>
        </w:rPr>
        <w:t xml:space="preserve">patient satisfaction and </w:t>
      </w:r>
      <w:r w:rsidR="00C106EB" w:rsidRPr="004E1D75">
        <w:rPr>
          <w:sz w:val="28"/>
          <w:szCs w:val="28"/>
          <w:lang w:val="en-US"/>
        </w:rPr>
        <w:t xml:space="preserve">early discharge, reducing the </w:t>
      </w:r>
      <w:r w:rsidR="00675FC5" w:rsidRPr="004E1D75">
        <w:rPr>
          <w:sz w:val="28"/>
          <w:szCs w:val="28"/>
          <w:lang w:val="en-US"/>
        </w:rPr>
        <w:t xml:space="preserve">cost of prolonged hospitalization </w:t>
      </w:r>
      <w:r w:rsidR="00C106EB" w:rsidRPr="004E1D75">
        <w:rPr>
          <w:sz w:val="28"/>
          <w:szCs w:val="28"/>
          <w:lang w:val="en-US"/>
        </w:rPr>
        <w:t>which has</w:t>
      </w:r>
      <w:r w:rsidR="00675FC5" w:rsidRPr="004E1D75">
        <w:rPr>
          <w:sz w:val="28"/>
          <w:szCs w:val="28"/>
          <w:lang w:val="en-US"/>
        </w:rPr>
        <w:t xml:space="preserve"> detrimental effects on patients’ health.</w:t>
      </w:r>
    </w:p>
    <w:p w:rsidR="00576986" w:rsidRPr="004E1D75" w:rsidRDefault="00576986" w:rsidP="004E1D75">
      <w:pPr>
        <w:rPr>
          <w:sz w:val="28"/>
          <w:szCs w:val="28"/>
          <w:lang w:val="en-US"/>
        </w:rPr>
      </w:pPr>
    </w:p>
    <w:p w:rsidR="000028A4" w:rsidRPr="004E1D75" w:rsidRDefault="000028A4" w:rsidP="004E1D75">
      <w:pPr>
        <w:rPr>
          <w:b/>
          <w:sz w:val="28"/>
          <w:szCs w:val="28"/>
          <w:u w:val="single"/>
          <w:lang w:val="en-US"/>
        </w:rPr>
      </w:pPr>
      <w:r w:rsidRPr="004E1D75">
        <w:rPr>
          <w:b/>
          <w:sz w:val="28"/>
          <w:szCs w:val="28"/>
          <w:u w:val="single"/>
          <w:lang w:val="en-US"/>
        </w:rPr>
        <w:t>Aims</w:t>
      </w:r>
    </w:p>
    <w:p w:rsidR="00C106EB" w:rsidRPr="004E1D75" w:rsidRDefault="00D6661F" w:rsidP="004E1D75">
      <w:p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We are presenting</w:t>
      </w:r>
      <w:r w:rsidR="000028A4" w:rsidRPr="004E1D75">
        <w:rPr>
          <w:sz w:val="28"/>
          <w:szCs w:val="28"/>
          <w:lang w:val="en-US"/>
        </w:rPr>
        <w:t xml:space="preserve"> </w:t>
      </w:r>
      <w:r w:rsidRPr="004E1D75">
        <w:rPr>
          <w:sz w:val="28"/>
          <w:szCs w:val="28"/>
          <w:lang w:val="en-US"/>
        </w:rPr>
        <w:t>a snapshot of an ongoing prospective audit</w:t>
      </w:r>
      <w:r w:rsidR="000028A4" w:rsidRPr="004E1D75">
        <w:rPr>
          <w:sz w:val="28"/>
          <w:szCs w:val="28"/>
          <w:lang w:val="en-US"/>
        </w:rPr>
        <w:t xml:space="preserve">. </w:t>
      </w:r>
    </w:p>
    <w:p w:rsidR="003F0BFC" w:rsidRPr="004E1D75" w:rsidRDefault="003F0BFC" w:rsidP="004E1D75">
      <w:pPr>
        <w:rPr>
          <w:rFonts w:eastAsia="Calibri" w:cs="Times New Roman"/>
          <w:sz w:val="28"/>
          <w:szCs w:val="28"/>
          <w:lang w:val="en-US"/>
        </w:rPr>
      </w:pPr>
      <w:r w:rsidRPr="004E1D75">
        <w:rPr>
          <w:rFonts w:eastAsia="Calibri" w:cs="Times New Roman"/>
          <w:sz w:val="28"/>
          <w:szCs w:val="28"/>
          <w:lang w:val="en-US"/>
        </w:rPr>
        <w:t>We have introduced a pathway to facilitate accelerated access to SDU lists and/or follow-up in chronic pain clinic, with a view to reduce length of stay and improve patient outcomes.</w:t>
      </w:r>
    </w:p>
    <w:p w:rsidR="000028A4" w:rsidRPr="004E1D75" w:rsidRDefault="000028A4" w:rsidP="004E1D75">
      <w:p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We started collecting data in February 2017 for patients who are referre</w:t>
      </w:r>
      <w:r w:rsidR="00D6661F" w:rsidRPr="004E1D75">
        <w:rPr>
          <w:sz w:val="28"/>
          <w:szCs w:val="28"/>
          <w:lang w:val="en-US"/>
        </w:rPr>
        <w:t>d to the acute pain t</w:t>
      </w:r>
      <w:r w:rsidRPr="004E1D75">
        <w:rPr>
          <w:sz w:val="28"/>
          <w:szCs w:val="28"/>
          <w:lang w:val="en-US"/>
        </w:rPr>
        <w:t>eam by different disciplines</w:t>
      </w:r>
      <w:r w:rsidR="00D6661F" w:rsidRPr="004E1D75">
        <w:rPr>
          <w:sz w:val="28"/>
          <w:szCs w:val="28"/>
          <w:lang w:val="en-US"/>
        </w:rPr>
        <w:t>,</w:t>
      </w:r>
      <w:r w:rsidRPr="004E1D75">
        <w:rPr>
          <w:sz w:val="28"/>
          <w:szCs w:val="28"/>
          <w:lang w:val="en-US"/>
        </w:rPr>
        <w:t xml:space="preserve"> such as A&amp;E, Medical and Surgical wards</w:t>
      </w:r>
      <w:r w:rsidR="00D6661F" w:rsidRPr="004E1D75">
        <w:rPr>
          <w:sz w:val="28"/>
          <w:szCs w:val="28"/>
          <w:lang w:val="en-US"/>
        </w:rPr>
        <w:t>,</w:t>
      </w:r>
      <w:r w:rsidR="0037784C" w:rsidRPr="004E1D75">
        <w:rPr>
          <w:sz w:val="28"/>
          <w:szCs w:val="28"/>
          <w:lang w:val="en-US"/>
        </w:rPr>
        <w:t xml:space="preserve"> with intractable/uncontrolled acute or acute on chronic pain of any description.</w:t>
      </w:r>
      <w:r w:rsidR="003F0BFC" w:rsidRPr="004E1D75">
        <w:rPr>
          <w:rFonts w:eastAsia="Calibri" w:cs="Times New Roman"/>
          <w:color w:val="FF0000"/>
          <w:sz w:val="28"/>
          <w:szCs w:val="28"/>
          <w:lang w:val="en-US"/>
        </w:rPr>
        <w:t xml:space="preserve"> </w:t>
      </w:r>
    </w:p>
    <w:p w:rsidR="0037784C" w:rsidRPr="004E1D75" w:rsidRDefault="0037784C" w:rsidP="004E1D75">
      <w:p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 xml:space="preserve">The primary aim is to </w:t>
      </w:r>
      <w:r w:rsidR="00675FC5" w:rsidRPr="004E1D75">
        <w:rPr>
          <w:sz w:val="28"/>
          <w:szCs w:val="28"/>
          <w:lang w:val="en-US"/>
        </w:rPr>
        <w:t xml:space="preserve">investigate </w:t>
      </w:r>
      <w:r w:rsidRPr="004E1D75">
        <w:rPr>
          <w:sz w:val="28"/>
          <w:szCs w:val="28"/>
          <w:lang w:val="en-US"/>
        </w:rPr>
        <w:t xml:space="preserve">if early intervention would be beneficial in terms of </w:t>
      </w:r>
    </w:p>
    <w:p w:rsidR="00D6661F" w:rsidRPr="004E1D75" w:rsidRDefault="00D6661F" w:rsidP="004E1D7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R</w:t>
      </w:r>
      <w:r w:rsidR="0037784C" w:rsidRPr="004E1D75">
        <w:rPr>
          <w:sz w:val="28"/>
          <w:szCs w:val="28"/>
          <w:lang w:val="en-US"/>
        </w:rPr>
        <w:t>eduction in pain intensity</w:t>
      </w:r>
      <w:r w:rsidRPr="004E1D75">
        <w:rPr>
          <w:sz w:val="28"/>
          <w:szCs w:val="28"/>
          <w:lang w:val="en-US"/>
        </w:rPr>
        <w:t xml:space="preserve"> </w:t>
      </w:r>
    </w:p>
    <w:p w:rsidR="00D6661F" w:rsidRPr="004E1D75" w:rsidRDefault="00D6661F" w:rsidP="004E1D7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Reduction in analgesia mainly the opioid consumption</w:t>
      </w:r>
    </w:p>
    <w:p w:rsidR="0037784C" w:rsidRPr="004E1D75" w:rsidRDefault="00D6661F" w:rsidP="004E1D7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Improved function/</w:t>
      </w:r>
      <w:r w:rsidR="00D45209" w:rsidRPr="004E1D75">
        <w:rPr>
          <w:sz w:val="28"/>
          <w:szCs w:val="28"/>
          <w:lang w:val="en-US"/>
        </w:rPr>
        <w:t xml:space="preserve"> mobilization </w:t>
      </w:r>
    </w:p>
    <w:p w:rsidR="0037784C" w:rsidRPr="004E1D75" w:rsidRDefault="0037784C" w:rsidP="004E1D7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 xml:space="preserve">Early discharge from the hospital </w:t>
      </w:r>
    </w:p>
    <w:p w:rsidR="00E21A96" w:rsidRPr="004E1D75" w:rsidRDefault="00293B53" w:rsidP="004E1D75">
      <w:p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The secondary aim is to investigate</w:t>
      </w:r>
      <w:r w:rsidR="00E21A96" w:rsidRPr="004E1D75">
        <w:rPr>
          <w:sz w:val="28"/>
          <w:szCs w:val="28"/>
          <w:lang w:val="en-US"/>
        </w:rPr>
        <w:t xml:space="preserve">: </w:t>
      </w:r>
    </w:p>
    <w:p w:rsidR="00E21A96" w:rsidRPr="004E1D75" w:rsidRDefault="00293B53" w:rsidP="004E1D7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 xml:space="preserve">The reduction of multiple </w:t>
      </w:r>
      <w:r w:rsidR="00E21A96" w:rsidRPr="004E1D75">
        <w:rPr>
          <w:sz w:val="28"/>
          <w:szCs w:val="28"/>
          <w:lang w:val="en-US"/>
        </w:rPr>
        <w:t>admission</w:t>
      </w:r>
      <w:r w:rsidRPr="004E1D75">
        <w:rPr>
          <w:sz w:val="28"/>
          <w:szCs w:val="28"/>
          <w:lang w:val="en-US"/>
        </w:rPr>
        <w:t>s</w:t>
      </w:r>
      <w:r w:rsidR="00E21A96" w:rsidRPr="004E1D75">
        <w:rPr>
          <w:sz w:val="28"/>
          <w:szCs w:val="28"/>
          <w:lang w:val="en-US"/>
        </w:rPr>
        <w:t xml:space="preserve"> </w:t>
      </w:r>
      <w:r w:rsidR="00D45209" w:rsidRPr="004E1D75">
        <w:rPr>
          <w:sz w:val="28"/>
          <w:szCs w:val="28"/>
          <w:lang w:val="en-US"/>
        </w:rPr>
        <w:t xml:space="preserve">and visits to A&amp;E </w:t>
      </w:r>
    </w:p>
    <w:p w:rsidR="0037784C" w:rsidRPr="004E1D75" w:rsidRDefault="0037784C" w:rsidP="004E1D7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Prevention of</w:t>
      </w:r>
      <w:r w:rsidR="00D6661F" w:rsidRPr="004E1D75">
        <w:rPr>
          <w:sz w:val="28"/>
          <w:szCs w:val="28"/>
          <w:lang w:val="en-US"/>
        </w:rPr>
        <w:t xml:space="preserve"> transition from</w:t>
      </w:r>
      <w:r w:rsidRPr="004E1D75">
        <w:rPr>
          <w:sz w:val="28"/>
          <w:szCs w:val="28"/>
          <w:lang w:val="en-US"/>
        </w:rPr>
        <w:t xml:space="preserve"> acute into chronic pain</w:t>
      </w:r>
    </w:p>
    <w:p w:rsidR="00E21A96" w:rsidRPr="004E1D75" w:rsidRDefault="00D45209" w:rsidP="004E1D75">
      <w:p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lastRenderedPageBreak/>
        <w:t>T</w:t>
      </w:r>
      <w:r w:rsidR="00E21A96" w:rsidRPr="004E1D75">
        <w:rPr>
          <w:sz w:val="28"/>
          <w:szCs w:val="28"/>
          <w:lang w:val="en-US"/>
        </w:rPr>
        <w:t>he above secondary aims will be investigated at the completion of the survey in a years’ time.</w:t>
      </w:r>
    </w:p>
    <w:p w:rsidR="00293B53" w:rsidRPr="004E1D75" w:rsidRDefault="00293B53" w:rsidP="004E1D75">
      <w:pPr>
        <w:rPr>
          <w:b/>
          <w:sz w:val="28"/>
          <w:szCs w:val="28"/>
          <w:u w:val="single"/>
          <w:lang w:val="en-US"/>
        </w:rPr>
      </w:pPr>
    </w:p>
    <w:p w:rsidR="00293B53" w:rsidRPr="004E1D75" w:rsidRDefault="00293B53" w:rsidP="004E1D75">
      <w:pPr>
        <w:rPr>
          <w:b/>
          <w:sz w:val="28"/>
          <w:szCs w:val="28"/>
          <w:u w:val="single"/>
          <w:lang w:val="en-US"/>
        </w:rPr>
      </w:pPr>
    </w:p>
    <w:p w:rsidR="00E21A96" w:rsidRPr="004E1D75" w:rsidRDefault="00E21A96" w:rsidP="004E1D75">
      <w:pPr>
        <w:rPr>
          <w:b/>
          <w:sz w:val="28"/>
          <w:szCs w:val="28"/>
          <w:u w:val="single"/>
          <w:lang w:val="en-US"/>
        </w:rPr>
      </w:pPr>
      <w:r w:rsidRPr="004E1D75">
        <w:rPr>
          <w:b/>
          <w:sz w:val="28"/>
          <w:szCs w:val="28"/>
          <w:u w:val="single"/>
          <w:lang w:val="en-US"/>
        </w:rPr>
        <w:t>Methods</w:t>
      </w:r>
    </w:p>
    <w:p w:rsidR="00E21A96" w:rsidRPr="004E1D75" w:rsidRDefault="00E21A96" w:rsidP="004E1D75">
      <w:pPr>
        <w:pStyle w:val="ListParagraph"/>
        <w:rPr>
          <w:b/>
          <w:sz w:val="28"/>
          <w:szCs w:val="28"/>
          <w:u w:val="single"/>
          <w:lang w:val="en-US"/>
        </w:rPr>
      </w:pPr>
    </w:p>
    <w:p w:rsidR="00D6661F" w:rsidRPr="004E1D75" w:rsidRDefault="00D45209" w:rsidP="004E1D75">
      <w:pPr>
        <w:pStyle w:val="ListParagraph"/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 xml:space="preserve">We have included </w:t>
      </w:r>
      <w:r w:rsidR="00E21A96" w:rsidRPr="004E1D75">
        <w:rPr>
          <w:sz w:val="28"/>
          <w:szCs w:val="28"/>
          <w:lang w:val="en-US"/>
        </w:rPr>
        <w:t>ten pat</w:t>
      </w:r>
      <w:r w:rsidR="00D6661F" w:rsidRPr="004E1D75">
        <w:rPr>
          <w:sz w:val="28"/>
          <w:szCs w:val="28"/>
          <w:lang w:val="en-US"/>
        </w:rPr>
        <w:t>ients who were inpatients and referred to the acute pain t</w:t>
      </w:r>
      <w:r w:rsidR="00E21A96" w:rsidRPr="004E1D75">
        <w:rPr>
          <w:sz w:val="28"/>
          <w:szCs w:val="28"/>
          <w:lang w:val="en-US"/>
        </w:rPr>
        <w:t xml:space="preserve">eam in James Cook University Hospital with uncontrolled pain </w:t>
      </w:r>
      <w:r w:rsidR="00D6661F" w:rsidRPr="004E1D75">
        <w:rPr>
          <w:sz w:val="28"/>
          <w:szCs w:val="28"/>
          <w:lang w:val="en-US"/>
        </w:rPr>
        <w:t>where:</w:t>
      </w:r>
    </w:p>
    <w:p w:rsidR="00D6661F" w:rsidRPr="004E1D75" w:rsidRDefault="00D6661F" w:rsidP="004E1D75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A</w:t>
      </w:r>
      <w:r w:rsidR="00E21A96" w:rsidRPr="004E1D75">
        <w:rPr>
          <w:sz w:val="28"/>
          <w:szCs w:val="28"/>
          <w:lang w:val="en-US"/>
        </w:rPr>
        <w:t xml:space="preserve">nalgesia with simple </w:t>
      </w:r>
      <w:r w:rsidRPr="004E1D75">
        <w:rPr>
          <w:sz w:val="28"/>
          <w:szCs w:val="28"/>
          <w:lang w:val="en-US"/>
        </w:rPr>
        <w:t xml:space="preserve">analgesics </w:t>
      </w:r>
      <w:r w:rsidR="00E21A96" w:rsidRPr="004E1D75">
        <w:rPr>
          <w:sz w:val="28"/>
          <w:szCs w:val="28"/>
          <w:lang w:val="en-US"/>
        </w:rPr>
        <w:t>and opioids fai</w:t>
      </w:r>
      <w:r w:rsidRPr="004E1D75">
        <w:rPr>
          <w:sz w:val="28"/>
          <w:szCs w:val="28"/>
          <w:lang w:val="en-US"/>
        </w:rPr>
        <w:t>led to provide any benefit</w:t>
      </w:r>
    </w:p>
    <w:p w:rsidR="00023468" w:rsidRPr="004E1D75" w:rsidRDefault="00D6661F" w:rsidP="004E1D75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E</w:t>
      </w:r>
      <w:r w:rsidR="00E21A96" w:rsidRPr="004E1D75">
        <w:rPr>
          <w:sz w:val="28"/>
          <w:szCs w:val="28"/>
          <w:lang w:val="en-US"/>
        </w:rPr>
        <w:t>arly intervention such as injections with LA and steroids deemed appropriate.</w:t>
      </w:r>
    </w:p>
    <w:p w:rsidR="00023468" w:rsidRPr="004E1D75" w:rsidRDefault="00023468" w:rsidP="004E1D75">
      <w:pPr>
        <w:rPr>
          <w:b/>
          <w:sz w:val="28"/>
          <w:szCs w:val="28"/>
          <w:u w:val="single"/>
          <w:lang w:val="en-US"/>
        </w:rPr>
      </w:pPr>
      <w:r w:rsidRPr="004E1D75">
        <w:rPr>
          <w:b/>
          <w:sz w:val="28"/>
          <w:szCs w:val="28"/>
          <w:u w:val="single"/>
          <w:lang w:val="en-US"/>
        </w:rPr>
        <w:t>Results</w:t>
      </w:r>
    </w:p>
    <w:p w:rsidR="00023468" w:rsidRPr="004E1D75" w:rsidRDefault="00023468" w:rsidP="004E1D75">
      <w:pPr>
        <w:pStyle w:val="ListParagraph"/>
        <w:rPr>
          <w:b/>
          <w:sz w:val="28"/>
          <w:szCs w:val="28"/>
          <w:u w:val="single"/>
          <w:lang w:val="en-US"/>
        </w:rPr>
      </w:pPr>
    </w:p>
    <w:p w:rsidR="00023468" w:rsidRPr="004E1D75" w:rsidRDefault="00023468" w:rsidP="004E1D75">
      <w:pPr>
        <w:pStyle w:val="ListParagraph"/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10 patients were referred to our service that had early intervention</w:t>
      </w:r>
      <w:r w:rsidR="00DC3DEC" w:rsidRPr="004E1D75">
        <w:rPr>
          <w:sz w:val="28"/>
          <w:szCs w:val="28"/>
          <w:lang w:val="en-US"/>
        </w:rPr>
        <w:t>, between February and May 2017</w:t>
      </w:r>
      <w:r w:rsidR="00D6661F" w:rsidRPr="004E1D75">
        <w:rPr>
          <w:sz w:val="28"/>
          <w:szCs w:val="28"/>
          <w:lang w:val="en-US"/>
        </w:rPr>
        <w:t>, as shown in</w:t>
      </w:r>
      <w:r w:rsidR="00206655" w:rsidRPr="004E1D75">
        <w:rPr>
          <w:sz w:val="28"/>
          <w:szCs w:val="28"/>
          <w:lang w:val="en-US"/>
        </w:rPr>
        <w:t xml:space="preserve"> the table</w:t>
      </w:r>
      <w:r w:rsidRPr="004E1D75">
        <w:rPr>
          <w:sz w:val="28"/>
          <w:szCs w:val="28"/>
          <w:lang w:val="en-US"/>
        </w:rPr>
        <w:t>.</w:t>
      </w:r>
    </w:p>
    <w:p w:rsidR="0002630A" w:rsidRPr="004E1D75" w:rsidRDefault="0002630A" w:rsidP="004E1D75">
      <w:pPr>
        <w:pStyle w:val="ListParagrap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9"/>
        <w:gridCol w:w="4167"/>
      </w:tblGrid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b/>
                <w:sz w:val="28"/>
                <w:szCs w:val="28"/>
                <w:lang w:val="en-US"/>
              </w:rPr>
            </w:pPr>
            <w:r w:rsidRPr="004E1D75">
              <w:rPr>
                <w:b/>
                <w:sz w:val="28"/>
                <w:szCs w:val="28"/>
                <w:lang w:val="en-US"/>
              </w:rPr>
              <w:t>diagnosis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b/>
                <w:sz w:val="28"/>
                <w:szCs w:val="28"/>
                <w:lang w:val="en-US"/>
              </w:rPr>
            </w:pPr>
            <w:r w:rsidRPr="004E1D75">
              <w:rPr>
                <w:b/>
                <w:sz w:val="28"/>
                <w:szCs w:val="28"/>
                <w:lang w:val="en-US"/>
              </w:rPr>
              <w:t>intervention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Acute low Back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 xml:space="preserve">Facet joint </w:t>
            </w:r>
            <w:r w:rsidR="00DC3DEC" w:rsidRPr="004E1D75">
              <w:rPr>
                <w:sz w:val="28"/>
                <w:szCs w:val="28"/>
                <w:lang w:val="en-US"/>
              </w:rPr>
              <w:t>injection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Acute low Back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Lumbar Epidural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Acute low Back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Facet joint</w:t>
            </w:r>
            <w:r w:rsidR="00DC3DEC" w:rsidRPr="004E1D75">
              <w:rPr>
                <w:sz w:val="28"/>
                <w:szCs w:val="28"/>
                <w:lang w:val="en-US"/>
              </w:rPr>
              <w:t xml:space="preserve"> injection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Radicular (lower limb)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Caudal</w:t>
            </w:r>
            <w:r w:rsidR="00DC3DEC" w:rsidRPr="004E1D75">
              <w:rPr>
                <w:sz w:val="28"/>
                <w:szCs w:val="28"/>
                <w:lang w:val="en-US"/>
              </w:rPr>
              <w:t xml:space="preserve"> epidural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Radicular (lower limb)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Nerve root (lumbar)</w:t>
            </w:r>
            <w:r w:rsidR="00DC3DEC" w:rsidRPr="004E1D75">
              <w:rPr>
                <w:sz w:val="28"/>
                <w:szCs w:val="28"/>
                <w:lang w:val="en-US"/>
              </w:rPr>
              <w:t xml:space="preserve"> block</w:t>
            </w:r>
          </w:p>
        </w:tc>
      </w:tr>
      <w:tr w:rsidR="0002630A" w:rsidRPr="004E1D75" w:rsidTr="0002630A">
        <w:trPr>
          <w:trHeight w:val="83"/>
        </w:trPr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Radicular (lower limb)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Nerve root (sacral)</w:t>
            </w:r>
            <w:r w:rsidR="00DC3DEC" w:rsidRPr="004E1D75">
              <w:rPr>
                <w:sz w:val="28"/>
                <w:szCs w:val="28"/>
                <w:lang w:val="en-US"/>
              </w:rPr>
              <w:t xml:space="preserve"> block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Radicular (lower limb)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Nerve root (sacral)</w:t>
            </w:r>
            <w:r w:rsidR="00DC3DEC" w:rsidRPr="004E1D75">
              <w:rPr>
                <w:sz w:val="28"/>
                <w:szCs w:val="28"/>
                <w:lang w:val="en-US"/>
              </w:rPr>
              <w:t xml:space="preserve"> block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Radicular (lower limb)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Caudal</w:t>
            </w:r>
            <w:r w:rsidR="00DC3DEC" w:rsidRPr="004E1D75">
              <w:rPr>
                <w:sz w:val="28"/>
                <w:szCs w:val="28"/>
                <w:lang w:val="en-US"/>
              </w:rPr>
              <w:t xml:space="preserve"> epidural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Headache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 xml:space="preserve">Occipital </w:t>
            </w:r>
            <w:r w:rsidR="00DC3DEC" w:rsidRPr="004E1D75">
              <w:rPr>
                <w:sz w:val="28"/>
                <w:szCs w:val="28"/>
                <w:lang w:val="en-US"/>
              </w:rPr>
              <w:t>nerve block</w:t>
            </w:r>
          </w:p>
        </w:tc>
      </w:tr>
      <w:tr w:rsidR="0002630A" w:rsidRPr="004E1D75" w:rsidTr="0002630A"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Shoulder pain</w:t>
            </w:r>
          </w:p>
        </w:tc>
        <w:tc>
          <w:tcPr>
            <w:tcW w:w="4508" w:type="dxa"/>
          </w:tcPr>
          <w:p w:rsidR="0002630A" w:rsidRPr="004E1D75" w:rsidRDefault="0002630A" w:rsidP="004E1D75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 w:rsidRPr="004E1D75">
              <w:rPr>
                <w:sz w:val="28"/>
                <w:szCs w:val="28"/>
                <w:lang w:val="en-US"/>
              </w:rPr>
              <w:t>Subacromial</w:t>
            </w:r>
            <w:r w:rsidR="00DC3DEC" w:rsidRPr="004E1D75">
              <w:rPr>
                <w:sz w:val="28"/>
                <w:szCs w:val="28"/>
                <w:lang w:val="en-US"/>
              </w:rPr>
              <w:t xml:space="preserve"> joint block</w:t>
            </w:r>
          </w:p>
        </w:tc>
      </w:tr>
    </w:tbl>
    <w:p w:rsidR="0002630A" w:rsidRPr="004E1D75" w:rsidRDefault="0002630A" w:rsidP="004E1D75">
      <w:pPr>
        <w:pStyle w:val="ListParagraph"/>
        <w:rPr>
          <w:sz w:val="28"/>
          <w:szCs w:val="28"/>
          <w:lang w:val="en-US"/>
        </w:rPr>
      </w:pPr>
    </w:p>
    <w:p w:rsidR="00E21A96" w:rsidRPr="004E1D75" w:rsidRDefault="003B38E3" w:rsidP="004E1D7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All</w:t>
      </w:r>
      <w:r w:rsidR="003F0BFC" w:rsidRPr="004E1D75">
        <w:rPr>
          <w:sz w:val="28"/>
          <w:szCs w:val="28"/>
          <w:lang w:val="en-US"/>
        </w:rPr>
        <w:t xml:space="preserve"> (100%)</w:t>
      </w:r>
      <w:r w:rsidRPr="004E1D75">
        <w:rPr>
          <w:sz w:val="28"/>
          <w:szCs w:val="28"/>
          <w:lang w:val="en-US"/>
        </w:rPr>
        <w:t xml:space="preserve"> of the patients reported poor functional status prior to the interventions with severe pain (VAS &gt; 8/10).</w:t>
      </w:r>
    </w:p>
    <w:p w:rsidR="003B38E3" w:rsidRPr="004E1D75" w:rsidRDefault="003B38E3" w:rsidP="004E1D7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 xml:space="preserve">All </w:t>
      </w:r>
      <w:r w:rsidR="003F0BFC" w:rsidRPr="004E1D75">
        <w:rPr>
          <w:sz w:val="28"/>
          <w:szCs w:val="28"/>
          <w:lang w:val="en-US"/>
        </w:rPr>
        <w:t>(100%)</w:t>
      </w:r>
      <w:r w:rsidRPr="004E1D75">
        <w:rPr>
          <w:sz w:val="28"/>
          <w:szCs w:val="28"/>
          <w:lang w:val="en-US"/>
        </w:rPr>
        <w:t>of the patients reported improved function</w:t>
      </w:r>
      <w:r w:rsidR="00692BA0" w:rsidRPr="004E1D75">
        <w:rPr>
          <w:sz w:val="28"/>
          <w:szCs w:val="28"/>
          <w:lang w:val="en-US"/>
        </w:rPr>
        <w:t xml:space="preserve"> such as </w:t>
      </w:r>
      <w:r w:rsidR="00C106EB" w:rsidRPr="004E1D75">
        <w:rPr>
          <w:sz w:val="28"/>
          <w:szCs w:val="28"/>
          <w:lang w:val="en-US"/>
        </w:rPr>
        <w:t xml:space="preserve">increased </w:t>
      </w:r>
      <w:r w:rsidR="00692BA0" w:rsidRPr="004E1D75">
        <w:rPr>
          <w:sz w:val="28"/>
          <w:szCs w:val="28"/>
          <w:lang w:val="en-US"/>
        </w:rPr>
        <w:t xml:space="preserve">mobility and </w:t>
      </w:r>
      <w:r w:rsidR="00C106EB" w:rsidRPr="004E1D75">
        <w:rPr>
          <w:sz w:val="28"/>
          <w:szCs w:val="28"/>
          <w:lang w:val="en-US"/>
        </w:rPr>
        <w:t xml:space="preserve">improved </w:t>
      </w:r>
      <w:r w:rsidR="00692BA0" w:rsidRPr="004E1D75">
        <w:rPr>
          <w:sz w:val="28"/>
          <w:szCs w:val="28"/>
          <w:lang w:val="en-US"/>
        </w:rPr>
        <w:t>quality of sleep</w:t>
      </w:r>
      <w:r w:rsidRPr="004E1D75">
        <w:rPr>
          <w:sz w:val="28"/>
          <w:szCs w:val="28"/>
          <w:lang w:val="en-US"/>
        </w:rPr>
        <w:t xml:space="preserve"> that enabled </w:t>
      </w:r>
      <w:r w:rsidRPr="004E1D75">
        <w:rPr>
          <w:sz w:val="28"/>
          <w:szCs w:val="28"/>
          <w:lang w:val="en-US"/>
        </w:rPr>
        <w:lastRenderedPageBreak/>
        <w:t xml:space="preserve">them to engage with physiotherapy </w:t>
      </w:r>
      <w:r w:rsidR="00206655" w:rsidRPr="004E1D75">
        <w:rPr>
          <w:sz w:val="28"/>
          <w:szCs w:val="28"/>
          <w:lang w:val="en-US"/>
        </w:rPr>
        <w:t>or even discharge</w:t>
      </w:r>
      <w:r w:rsidR="00692BA0" w:rsidRPr="004E1D75">
        <w:rPr>
          <w:sz w:val="28"/>
          <w:szCs w:val="28"/>
          <w:lang w:val="en-US"/>
        </w:rPr>
        <w:t xml:space="preserve"> from hospital in two cases.</w:t>
      </w:r>
      <w:r w:rsidRPr="004E1D75">
        <w:rPr>
          <w:sz w:val="28"/>
          <w:szCs w:val="28"/>
          <w:lang w:val="en-US"/>
        </w:rPr>
        <w:t xml:space="preserve"> </w:t>
      </w:r>
    </w:p>
    <w:p w:rsidR="00692BA0" w:rsidRPr="004E1D75" w:rsidRDefault="00692BA0" w:rsidP="004E1D7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The intensity of the pain was reduced more than 30% in 7 out of ten patients.</w:t>
      </w:r>
    </w:p>
    <w:p w:rsidR="000D190F" w:rsidRPr="004E1D75" w:rsidRDefault="006D1E46" w:rsidP="004E1D7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The average time interval from the review date until the patient underwent the intervention is 5.5 days with a range from 0 days to 17 days.</w:t>
      </w:r>
      <w:r w:rsidR="00552F16" w:rsidRPr="004E1D75">
        <w:rPr>
          <w:sz w:val="28"/>
          <w:szCs w:val="28"/>
          <w:lang w:val="en-US"/>
        </w:rPr>
        <w:t xml:space="preserve">  </w:t>
      </w:r>
    </w:p>
    <w:p w:rsidR="00552F16" w:rsidRPr="004E1D75" w:rsidRDefault="00552F16" w:rsidP="004E1D75">
      <w:pPr>
        <w:pStyle w:val="ListParagraph"/>
        <w:ind w:left="1440"/>
        <w:rPr>
          <w:sz w:val="28"/>
          <w:szCs w:val="28"/>
          <w:lang w:val="en-US"/>
        </w:rPr>
      </w:pPr>
    </w:p>
    <w:p w:rsidR="000D190F" w:rsidRPr="004E1D75" w:rsidRDefault="00DC3DEC" w:rsidP="004E1D75">
      <w:pPr>
        <w:pStyle w:val="ListParagraph"/>
        <w:rPr>
          <w:b/>
          <w:sz w:val="28"/>
          <w:szCs w:val="28"/>
          <w:u w:val="single"/>
          <w:lang w:val="en-US"/>
        </w:rPr>
      </w:pPr>
      <w:r w:rsidRPr="004E1D75">
        <w:rPr>
          <w:b/>
          <w:sz w:val="28"/>
          <w:szCs w:val="28"/>
          <w:u w:val="single"/>
          <w:lang w:val="en-US"/>
        </w:rPr>
        <w:t>Conclusion</w:t>
      </w:r>
    </w:p>
    <w:p w:rsidR="000D190F" w:rsidRPr="004E1D75" w:rsidRDefault="000D190F" w:rsidP="004E1D75">
      <w:pPr>
        <w:pStyle w:val="ListParagraph"/>
        <w:rPr>
          <w:sz w:val="28"/>
          <w:szCs w:val="28"/>
          <w:lang w:val="en-US"/>
        </w:rPr>
      </w:pPr>
      <w:r w:rsidRPr="004E1D75">
        <w:rPr>
          <w:sz w:val="28"/>
          <w:szCs w:val="28"/>
          <w:lang w:val="en-US"/>
        </w:rPr>
        <w:t>The preliminary data of our survey show</w:t>
      </w:r>
      <w:r w:rsidR="00D6661F" w:rsidRPr="004E1D75">
        <w:rPr>
          <w:sz w:val="28"/>
          <w:szCs w:val="28"/>
          <w:lang w:val="en-US"/>
        </w:rPr>
        <w:t>s</w:t>
      </w:r>
      <w:r w:rsidRPr="004E1D75">
        <w:rPr>
          <w:sz w:val="28"/>
          <w:szCs w:val="28"/>
          <w:lang w:val="en-US"/>
        </w:rPr>
        <w:t xml:space="preserve"> promising results of the </w:t>
      </w:r>
      <w:r w:rsidRPr="004E1D75">
        <w:rPr>
          <w:rStyle w:val="SubtitleChar"/>
          <w:rFonts w:asciiTheme="minorHAnsi" w:hAnsiTheme="minorHAnsi"/>
          <w:i w:val="0"/>
          <w:color w:val="auto"/>
          <w:sz w:val="28"/>
          <w:szCs w:val="28"/>
          <w:lang w:val="en-US"/>
        </w:rPr>
        <w:t xml:space="preserve">incorporation of </w:t>
      </w:r>
      <w:r w:rsidR="00D6661F" w:rsidRPr="004E1D75">
        <w:rPr>
          <w:rStyle w:val="SubtitleChar"/>
          <w:rFonts w:asciiTheme="minorHAnsi" w:hAnsiTheme="minorHAnsi"/>
          <w:i w:val="0"/>
          <w:color w:val="auto"/>
          <w:sz w:val="28"/>
          <w:szCs w:val="28"/>
          <w:lang w:val="en-US"/>
        </w:rPr>
        <w:t>early interventions</w:t>
      </w:r>
      <w:r w:rsidRPr="004E1D75">
        <w:rPr>
          <w:rStyle w:val="SubtitleChar"/>
          <w:rFonts w:asciiTheme="minorHAnsi" w:hAnsiTheme="minorHAnsi"/>
          <w:i w:val="0"/>
          <w:color w:val="auto"/>
          <w:sz w:val="28"/>
          <w:szCs w:val="28"/>
          <w:lang w:val="en-US"/>
        </w:rPr>
        <w:t xml:space="preserve"> in the acute pain management. Our</w:t>
      </w:r>
      <w:r w:rsidRPr="004E1D75">
        <w:rPr>
          <w:sz w:val="28"/>
          <w:szCs w:val="28"/>
          <w:lang w:val="en-US"/>
        </w:rPr>
        <w:t xml:space="preserve"> results </w:t>
      </w:r>
      <w:r w:rsidR="00C7596B" w:rsidRPr="004E1D75">
        <w:rPr>
          <w:sz w:val="28"/>
          <w:szCs w:val="28"/>
          <w:lang w:val="en-US"/>
        </w:rPr>
        <w:t>resonate</w:t>
      </w:r>
      <w:r w:rsidRPr="004E1D75">
        <w:rPr>
          <w:sz w:val="28"/>
          <w:szCs w:val="28"/>
          <w:lang w:val="en-US"/>
        </w:rPr>
        <w:t xml:space="preserve"> the last recommendation from </w:t>
      </w:r>
      <w:r w:rsidR="00A5451F" w:rsidRPr="004E1D75">
        <w:rPr>
          <w:sz w:val="28"/>
          <w:szCs w:val="28"/>
          <w:lang w:val="en-US"/>
        </w:rPr>
        <w:t>the NICE guidelines which</w:t>
      </w:r>
      <w:r w:rsidRPr="004E1D75">
        <w:rPr>
          <w:sz w:val="28"/>
          <w:szCs w:val="28"/>
          <w:lang w:val="en-US"/>
        </w:rPr>
        <w:t xml:space="preserve"> do suggest regional blocks as part of patients’ treatment plan who are diagnosed with mechanical back pain</w:t>
      </w:r>
      <w:r w:rsidR="007D037C" w:rsidRPr="004E1D75">
        <w:rPr>
          <w:sz w:val="28"/>
          <w:szCs w:val="28"/>
          <w:lang w:val="en-US"/>
        </w:rPr>
        <w:t xml:space="preserve"> and conservative treatment failed to provide </w:t>
      </w:r>
      <w:r w:rsidR="00C106EB" w:rsidRPr="004E1D75">
        <w:rPr>
          <w:sz w:val="28"/>
          <w:szCs w:val="28"/>
          <w:lang w:val="en-US"/>
        </w:rPr>
        <w:t>good</w:t>
      </w:r>
      <w:r w:rsidR="007D037C" w:rsidRPr="004E1D75">
        <w:rPr>
          <w:sz w:val="28"/>
          <w:szCs w:val="28"/>
          <w:lang w:val="en-US"/>
        </w:rPr>
        <w:t xml:space="preserve"> pain relief</w:t>
      </w:r>
      <w:r w:rsidRPr="004E1D75">
        <w:rPr>
          <w:sz w:val="28"/>
          <w:szCs w:val="28"/>
          <w:lang w:val="en-US"/>
        </w:rPr>
        <w:t xml:space="preserve">.   </w:t>
      </w:r>
    </w:p>
    <w:p w:rsidR="008437F9" w:rsidRPr="004E1D75" w:rsidRDefault="008437F9" w:rsidP="004E1D75">
      <w:pPr>
        <w:pStyle w:val="ListParagraph"/>
        <w:rPr>
          <w:sz w:val="28"/>
          <w:szCs w:val="28"/>
          <w:lang w:val="en-US"/>
        </w:rPr>
      </w:pPr>
    </w:p>
    <w:p w:rsidR="00E21A96" w:rsidRPr="004E1D75" w:rsidRDefault="00E21A96" w:rsidP="004E1D75">
      <w:pPr>
        <w:pStyle w:val="ListParagraph"/>
        <w:rPr>
          <w:sz w:val="28"/>
          <w:szCs w:val="28"/>
          <w:lang w:val="en-US"/>
        </w:rPr>
      </w:pPr>
    </w:p>
    <w:p w:rsidR="004E1D75" w:rsidRPr="004E1D75" w:rsidRDefault="004E1D75" w:rsidP="004E1D75">
      <w:pPr>
        <w:spacing w:after="100" w:afterAutospacing="1" w:line="360" w:lineRule="atLeast"/>
        <w:ind w:firstLine="720"/>
        <w:outlineLvl w:val="1"/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el-GR"/>
        </w:rPr>
      </w:pPr>
      <w:r w:rsidRPr="004E1D75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el-GR"/>
        </w:rPr>
        <w:t>References</w:t>
      </w:r>
    </w:p>
    <w:p w:rsidR="004E1D75" w:rsidRPr="004E1D75" w:rsidRDefault="004E1D75" w:rsidP="004E1D75">
      <w:pPr>
        <w:spacing w:after="180" w:line="360" w:lineRule="atLeast"/>
        <w:ind w:left="450"/>
        <w:rPr>
          <w:rFonts w:eastAsia="Times New Roman" w:cs="Times New Roman"/>
          <w:color w:val="000000"/>
          <w:sz w:val="28"/>
          <w:szCs w:val="28"/>
          <w:lang w:val="en-US" w:eastAsia="el-GR"/>
        </w:rPr>
      </w:pPr>
      <w:r w:rsidRPr="004E1D75">
        <w:rPr>
          <w:rFonts w:eastAsia="Times New Roman" w:cs="Times New Roman"/>
          <w:color w:val="000000"/>
          <w:sz w:val="28"/>
          <w:szCs w:val="28"/>
          <w:lang w:val="en-US" w:eastAsia="el-GR"/>
        </w:rPr>
        <w:t>NICE (2016). </w:t>
      </w:r>
      <w:r w:rsidRPr="004E1D75">
        <w:rPr>
          <w:rFonts w:eastAsia="Times New Roman" w:cs="Times New Roman"/>
          <w:i/>
          <w:iCs/>
          <w:color w:val="000000"/>
          <w:sz w:val="28"/>
          <w:szCs w:val="28"/>
          <w:lang w:val="en-US" w:eastAsia="el-GR"/>
        </w:rPr>
        <w:t>Low back pain and sciatica in over 16s: assessment and management</w:t>
      </w:r>
      <w:r w:rsidRPr="004E1D75">
        <w:rPr>
          <w:rFonts w:eastAsia="Times New Roman" w:cs="Times New Roman"/>
          <w:color w:val="000000"/>
          <w:sz w:val="28"/>
          <w:szCs w:val="28"/>
          <w:lang w:val="en-US" w:eastAsia="el-GR"/>
        </w:rPr>
        <w:t>.</w:t>
      </w:r>
    </w:p>
    <w:p w:rsidR="004E1D75" w:rsidRPr="004E1D75" w:rsidRDefault="004E1D75" w:rsidP="004E1D75">
      <w:pPr>
        <w:spacing w:after="180" w:line="360" w:lineRule="atLeast"/>
        <w:ind w:left="450"/>
        <w:rPr>
          <w:rFonts w:eastAsia="Times New Roman" w:cs="Times New Roman"/>
          <w:color w:val="000000"/>
          <w:sz w:val="28"/>
          <w:szCs w:val="28"/>
          <w:lang w:val="en-US" w:eastAsia="el-GR"/>
        </w:rPr>
      </w:pPr>
      <w:r w:rsidRPr="004E1D75">
        <w:rPr>
          <w:rFonts w:eastAsia="Times New Roman" w:cs="Times New Roman"/>
          <w:color w:val="000000"/>
          <w:sz w:val="28"/>
          <w:szCs w:val="28"/>
          <w:lang w:val="en-US" w:eastAsia="el-GR"/>
        </w:rPr>
        <w:t>Perry, L. and Stimpson, J. (2016). The role of regional anaesthesia in the management of acute pain.</w:t>
      </w:r>
      <w:r w:rsidR="001764D7">
        <w:rPr>
          <w:rFonts w:eastAsia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4E1D75">
        <w:rPr>
          <w:rFonts w:eastAsia="Times New Roman" w:cs="Times New Roman"/>
          <w:i/>
          <w:iCs/>
          <w:color w:val="000000"/>
          <w:sz w:val="28"/>
          <w:szCs w:val="28"/>
          <w:lang w:val="en-US" w:eastAsia="el-GR"/>
        </w:rPr>
        <w:t>Anaesthesia &amp; Intensive Care Medicine</w:t>
      </w:r>
      <w:r w:rsidRPr="004E1D75">
        <w:rPr>
          <w:rFonts w:eastAsia="Times New Roman" w:cs="Times New Roman"/>
          <w:color w:val="000000"/>
          <w:sz w:val="28"/>
          <w:szCs w:val="28"/>
          <w:lang w:val="en-US" w:eastAsia="el-GR"/>
        </w:rPr>
        <w:t>, 17(9), pp.440-444.</w:t>
      </w:r>
    </w:p>
    <w:p w:rsidR="004E1D75" w:rsidRPr="00B3046E" w:rsidRDefault="004E1D75" w:rsidP="004E1D75">
      <w:pPr>
        <w:spacing w:after="180" w:line="360" w:lineRule="atLeast"/>
        <w:ind w:left="450"/>
        <w:rPr>
          <w:rFonts w:eastAsia="Times New Roman" w:cs="Times New Roman"/>
          <w:color w:val="000000"/>
          <w:sz w:val="28"/>
          <w:szCs w:val="28"/>
          <w:lang w:val="en-US" w:eastAsia="el-GR"/>
        </w:rPr>
      </w:pPr>
      <w:r w:rsidRPr="004E1D75">
        <w:rPr>
          <w:rFonts w:eastAsia="Times New Roman" w:cs="Times New Roman"/>
          <w:color w:val="000000"/>
          <w:sz w:val="28"/>
          <w:szCs w:val="28"/>
          <w:lang w:val="en-US" w:eastAsia="el-GR"/>
        </w:rPr>
        <w:t>Souzdalnitski, D., Halaszynski, T. and Faclier, G. (2010). Regional anesthesia and co-existing chronic pain. </w:t>
      </w:r>
      <w:r w:rsidRPr="00B3046E">
        <w:rPr>
          <w:rFonts w:eastAsia="Times New Roman" w:cs="Times New Roman"/>
          <w:i/>
          <w:iCs/>
          <w:color w:val="000000"/>
          <w:sz w:val="28"/>
          <w:szCs w:val="28"/>
          <w:lang w:val="en-US" w:eastAsia="el-GR"/>
        </w:rPr>
        <w:t>Current Opinion in Anaesthesiology</w:t>
      </w:r>
      <w:r w:rsidRPr="00B3046E">
        <w:rPr>
          <w:rFonts w:eastAsia="Times New Roman" w:cs="Times New Roman"/>
          <w:color w:val="000000"/>
          <w:sz w:val="28"/>
          <w:szCs w:val="28"/>
          <w:lang w:val="en-US" w:eastAsia="el-GR"/>
        </w:rPr>
        <w:t>, 23(5), pp.662-670.</w:t>
      </w:r>
    </w:p>
    <w:p w:rsidR="004E1D75" w:rsidRDefault="004E1D75" w:rsidP="004E1D75">
      <w:pPr>
        <w:spacing w:after="180" w:line="360" w:lineRule="atLeast"/>
        <w:ind w:left="5040"/>
        <w:rPr>
          <w:rFonts w:eastAsia="Times New Roman" w:cs="Times New Roman"/>
          <w:color w:val="000000"/>
          <w:lang w:val="en-US" w:eastAsia="el-GR"/>
        </w:rPr>
      </w:pPr>
      <w:r w:rsidRPr="004E1D75">
        <w:rPr>
          <w:rFonts w:eastAsia="Times New Roman" w:cs="Times New Roman"/>
          <w:color w:val="000000"/>
          <w:lang w:val="en-US" w:eastAsia="el-GR"/>
        </w:rPr>
        <w:t xml:space="preserve">Correspondence: </w:t>
      </w:r>
      <w:hyperlink r:id="rId5" w:history="1">
        <w:r w:rsidR="00B3046E" w:rsidRPr="00261140">
          <w:rPr>
            <w:rStyle w:val="Hyperlink"/>
            <w:rFonts w:eastAsia="Times New Roman" w:cs="Times New Roman"/>
            <w:lang w:val="en-US" w:eastAsia="el-GR"/>
          </w:rPr>
          <w:t>achatziperi@yahoo.com</w:t>
        </w:r>
      </w:hyperlink>
    </w:p>
    <w:p w:rsidR="00B3046E" w:rsidRPr="00B3046E" w:rsidRDefault="00B3046E" w:rsidP="00B3046E">
      <w:pPr>
        <w:spacing w:after="0" w:line="220" w:lineRule="atLeast"/>
        <w:ind w:left="5041"/>
        <w:rPr>
          <w:rFonts w:eastAsia="Times New Roman" w:cs="Times New Roman"/>
          <w:color w:val="000000"/>
          <w:sz w:val="20"/>
          <w:szCs w:val="20"/>
          <w:lang w:val="en-US" w:eastAsia="el-GR"/>
        </w:rPr>
      </w:pPr>
      <w:r w:rsidRPr="00B3046E">
        <w:rPr>
          <w:rFonts w:eastAsia="Times New Roman" w:cs="Times New Roman"/>
          <w:color w:val="000000"/>
          <w:sz w:val="20"/>
          <w:szCs w:val="20"/>
          <w:lang w:val="en-US" w:eastAsia="el-GR"/>
        </w:rPr>
        <w:t>Dr AthanasiaChatziperi</w:t>
      </w:r>
    </w:p>
    <w:p w:rsidR="00B3046E" w:rsidRPr="00B3046E" w:rsidRDefault="00B3046E" w:rsidP="00B3046E">
      <w:pPr>
        <w:spacing w:after="0" w:line="220" w:lineRule="atLeast"/>
        <w:ind w:left="5041"/>
        <w:rPr>
          <w:rFonts w:eastAsia="Times New Roman" w:cs="Times New Roman"/>
          <w:color w:val="000000"/>
          <w:sz w:val="20"/>
          <w:szCs w:val="20"/>
          <w:lang w:val="en-US" w:eastAsia="el-GR"/>
        </w:rPr>
      </w:pPr>
      <w:r w:rsidRPr="00B3046E">
        <w:rPr>
          <w:rFonts w:eastAsia="Times New Roman" w:cs="Times New Roman"/>
          <w:color w:val="000000"/>
          <w:sz w:val="20"/>
          <w:szCs w:val="20"/>
          <w:lang w:val="en-US" w:eastAsia="el-GR"/>
        </w:rPr>
        <w:t>PhD,FRCA,EDAIC,MBBS</w:t>
      </w:r>
    </w:p>
    <w:p w:rsidR="00B3046E" w:rsidRPr="00B3046E" w:rsidRDefault="00B3046E" w:rsidP="00B3046E">
      <w:pPr>
        <w:spacing w:after="0" w:line="220" w:lineRule="atLeast"/>
        <w:ind w:left="5041"/>
        <w:rPr>
          <w:rFonts w:eastAsia="Times New Roman" w:cs="Times New Roman"/>
          <w:color w:val="000000"/>
          <w:sz w:val="20"/>
          <w:szCs w:val="20"/>
          <w:lang w:val="en-US" w:eastAsia="el-GR"/>
        </w:rPr>
      </w:pPr>
      <w:r w:rsidRPr="00B3046E">
        <w:rPr>
          <w:rFonts w:eastAsia="Times New Roman" w:cs="Times New Roman"/>
          <w:color w:val="000000"/>
          <w:sz w:val="20"/>
          <w:szCs w:val="20"/>
          <w:lang w:val="en-US" w:eastAsia="el-GR"/>
        </w:rPr>
        <w:t>Advanced Pain trainee</w:t>
      </w:r>
    </w:p>
    <w:p w:rsidR="00B3046E" w:rsidRDefault="00B3046E" w:rsidP="00B3046E">
      <w:pPr>
        <w:spacing w:after="0" w:line="220" w:lineRule="atLeast"/>
        <w:ind w:left="5041"/>
        <w:rPr>
          <w:rFonts w:eastAsia="Times New Roman" w:cs="Times New Roman"/>
          <w:color w:val="000000"/>
          <w:sz w:val="20"/>
          <w:szCs w:val="20"/>
          <w:lang w:val="en-US" w:eastAsia="el-GR"/>
        </w:rPr>
      </w:pPr>
      <w:r w:rsidRPr="00B3046E">
        <w:rPr>
          <w:rFonts w:eastAsia="Times New Roman" w:cs="Times New Roman"/>
          <w:color w:val="000000"/>
          <w:sz w:val="20"/>
          <w:szCs w:val="20"/>
          <w:lang w:val="en-US" w:eastAsia="el-GR"/>
        </w:rPr>
        <w:t>James Cook University Hospital</w:t>
      </w:r>
    </w:p>
    <w:p w:rsidR="00FD77C7" w:rsidRPr="00B3046E" w:rsidRDefault="00FD77C7" w:rsidP="00B3046E">
      <w:pPr>
        <w:spacing w:after="0" w:line="220" w:lineRule="atLeast"/>
        <w:ind w:left="5041"/>
        <w:rPr>
          <w:rFonts w:eastAsia="Times New Roman" w:cs="Times New Roman"/>
          <w:color w:val="000000"/>
          <w:sz w:val="20"/>
          <w:szCs w:val="20"/>
          <w:lang w:val="en-US" w:eastAsia="el-GR"/>
        </w:rPr>
      </w:pPr>
      <w:r>
        <w:rPr>
          <w:rFonts w:eastAsia="Times New Roman" w:cs="Times New Roman"/>
          <w:color w:val="000000"/>
          <w:sz w:val="20"/>
          <w:szCs w:val="20"/>
          <w:lang w:val="en-US" w:eastAsia="el-GR"/>
        </w:rPr>
        <w:t>Middlesborough</w:t>
      </w:r>
    </w:p>
    <w:p w:rsidR="00B3046E" w:rsidRPr="004E1D75" w:rsidRDefault="00B3046E" w:rsidP="00B3046E">
      <w:pPr>
        <w:spacing w:after="0" w:line="220" w:lineRule="atLeast"/>
        <w:ind w:left="5041"/>
        <w:rPr>
          <w:rFonts w:eastAsia="Times New Roman" w:cs="Times New Roman"/>
          <w:color w:val="000000"/>
          <w:lang w:val="en-US" w:eastAsia="el-GR"/>
        </w:rPr>
      </w:pPr>
      <w:r w:rsidRPr="00B3046E">
        <w:rPr>
          <w:rFonts w:eastAsia="Times New Roman" w:cs="Times New Roman"/>
          <w:color w:val="000000"/>
          <w:sz w:val="20"/>
          <w:szCs w:val="20"/>
          <w:lang w:val="en-US" w:eastAsia="el-GR"/>
        </w:rPr>
        <w:t>Tel:07446830103</w:t>
      </w:r>
    </w:p>
    <w:p w:rsidR="00A92EC9" w:rsidRPr="004E1D75" w:rsidRDefault="00A92EC9" w:rsidP="004E1D75">
      <w:pPr>
        <w:pStyle w:val="ListParagraph"/>
        <w:jc w:val="both"/>
        <w:rPr>
          <w:b/>
          <w:sz w:val="24"/>
          <w:szCs w:val="24"/>
          <w:u w:val="single"/>
          <w:lang w:val="en-US"/>
        </w:rPr>
      </w:pPr>
    </w:p>
    <w:sectPr w:rsidR="00A92EC9" w:rsidRPr="004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013C"/>
    <w:multiLevelType w:val="hybridMultilevel"/>
    <w:tmpl w:val="16369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489D"/>
    <w:multiLevelType w:val="hybridMultilevel"/>
    <w:tmpl w:val="DBC00D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65BB4"/>
    <w:multiLevelType w:val="hybridMultilevel"/>
    <w:tmpl w:val="A71EA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15877"/>
    <w:multiLevelType w:val="hybridMultilevel"/>
    <w:tmpl w:val="225A59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E036C"/>
    <w:multiLevelType w:val="hybridMultilevel"/>
    <w:tmpl w:val="DBC00D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86"/>
    <w:rsid w:val="000028A4"/>
    <w:rsid w:val="00023468"/>
    <w:rsid w:val="0002630A"/>
    <w:rsid w:val="000D190F"/>
    <w:rsid w:val="00147F9C"/>
    <w:rsid w:val="001764D7"/>
    <w:rsid w:val="001D587C"/>
    <w:rsid w:val="001F1D80"/>
    <w:rsid w:val="00206655"/>
    <w:rsid w:val="00293B53"/>
    <w:rsid w:val="002E2F69"/>
    <w:rsid w:val="0037784C"/>
    <w:rsid w:val="003B38E3"/>
    <w:rsid w:val="003F0BFC"/>
    <w:rsid w:val="003F7030"/>
    <w:rsid w:val="004E1D75"/>
    <w:rsid w:val="00552F16"/>
    <w:rsid w:val="00576986"/>
    <w:rsid w:val="005B7C30"/>
    <w:rsid w:val="005C37F6"/>
    <w:rsid w:val="005F2AFA"/>
    <w:rsid w:val="00635D5D"/>
    <w:rsid w:val="00675FC5"/>
    <w:rsid w:val="00692BA0"/>
    <w:rsid w:val="006D1E46"/>
    <w:rsid w:val="007154A2"/>
    <w:rsid w:val="0077596F"/>
    <w:rsid w:val="007A02BA"/>
    <w:rsid w:val="007D037C"/>
    <w:rsid w:val="008437F9"/>
    <w:rsid w:val="009116C7"/>
    <w:rsid w:val="009D510C"/>
    <w:rsid w:val="00A5451F"/>
    <w:rsid w:val="00A82744"/>
    <w:rsid w:val="00A92EC9"/>
    <w:rsid w:val="00B17ED7"/>
    <w:rsid w:val="00B3046E"/>
    <w:rsid w:val="00BE0F85"/>
    <w:rsid w:val="00C106EB"/>
    <w:rsid w:val="00C7596B"/>
    <w:rsid w:val="00D45209"/>
    <w:rsid w:val="00D6661F"/>
    <w:rsid w:val="00D86C66"/>
    <w:rsid w:val="00DC3DEC"/>
    <w:rsid w:val="00E21A96"/>
    <w:rsid w:val="00E93E65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7AAC"/>
  <w15:docId w15:val="{7401584E-DF82-4920-95D3-01EBC543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4C"/>
    <w:pPr>
      <w:ind w:left="720"/>
      <w:contextualSpacing/>
    </w:pPr>
  </w:style>
  <w:style w:type="table" w:styleId="TableGrid">
    <w:name w:val="Table Grid"/>
    <w:basedOn w:val="TableNormal"/>
    <w:uiPriority w:val="39"/>
    <w:rsid w:val="0002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154A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4A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atzipe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 chatziperi</dc:creator>
  <cp:lastModifiedBy>Becky Smith</cp:lastModifiedBy>
  <cp:revision>12</cp:revision>
  <dcterms:created xsi:type="dcterms:W3CDTF">2017-06-24T03:22:00Z</dcterms:created>
  <dcterms:modified xsi:type="dcterms:W3CDTF">2017-06-29T10:03:00Z</dcterms:modified>
</cp:coreProperties>
</file>