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7B5F" w14:textId="77777777" w:rsidR="00C17FB0" w:rsidRPr="00B962C9" w:rsidRDefault="00C17FB0" w:rsidP="00DA2B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62C9">
        <w:rPr>
          <w:rFonts w:ascii="Times New Roman" w:hAnsi="Times New Roman" w:cs="Times New Roman"/>
          <w:b/>
          <w:sz w:val="24"/>
          <w:szCs w:val="24"/>
        </w:rPr>
        <w:t>Educating Ghanaian Tutors on the Assessment and Management of Pain in Children</w:t>
      </w:r>
    </w:p>
    <w:bookmarkEnd w:id="0"/>
    <w:p w14:paraId="5810D05D" w14:textId="77777777" w:rsidR="00C17FB0" w:rsidRPr="00B962C9" w:rsidRDefault="00C17FB0" w:rsidP="00DA2B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2C9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18166C5C" w14:textId="4B7E99D8" w:rsidR="00C17FB0" w:rsidRPr="00B962C9" w:rsidRDefault="00C17FB0" w:rsidP="00DA2BB8">
      <w:pPr>
        <w:kinsoku w:val="0"/>
        <w:overflowPunct w:val="0"/>
        <w:spacing w:line="36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Despite </w:t>
      </w:r>
      <w:r w:rsidR="000E42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available evidence to guide pain management practice (Twycross et al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0E42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2015),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pain is still </w:t>
      </w:r>
      <w:r w:rsidR="002A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common </w:t>
      </w:r>
      <w:r w:rsidR="002A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occurrence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 hospitalised children (Twycross</w:t>
      </w:r>
      <w:r w:rsidR="006063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&amp; Williams, 2014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; Kozlowski et al., 2014).</w:t>
      </w:r>
      <w:r w:rsidRPr="00B962C9">
        <w:rPr>
          <w:rFonts w:ascii="Times New Roman" w:hAnsi="Times New Roman" w:cs="Times New Roman"/>
          <w:sz w:val="24"/>
          <w:szCs w:val="24"/>
        </w:rPr>
        <w:t xml:space="preserve"> </w:t>
      </w:r>
      <w:r w:rsidR="002A2FE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Under treatment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paediatric pain emanates from </w:t>
      </w:r>
      <w:r w:rsidR="002A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several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factors</w:t>
      </w:r>
      <w:r w:rsidR="002A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one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A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of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which include</w:t>
      </w:r>
      <w:r w:rsidR="002A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lack </w:t>
      </w:r>
      <w:r w:rsidR="000E42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of knowledge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Pr="00B962C9">
        <w:rPr>
          <w:rFonts w:ascii="Times New Roman" w:hAnsi="Times New Roman" w:cs="Times New Roman"/>
          <w:sz w:val="24"/>
          <w:szCs w:val="24"/>
        </w:rPr>
        <w:t xml:space="preserve"> </w:t>
      </w:r>
      <w:r w:rsidR="00DA2BB8" w:rsidRPr="00B962C9">
        <w:rPr>
          <w:rFonts w:ascii="Times New Roman" w:eastAsia="Calibri" w:hAnsi="Times New Roman" w:cs="Times New Roman"/>
          <w:sz w:val="24"/>
          <w:szCs w:val="24"/>
        </w:rPr>
        <w:t xml:space="preserve">The challenge of achieving effective </w:t>
      </w:r>
      <w:r w:rsidR="00DA2BB8" w:rsidRPr="00B962C9">
        <w:rPr>
          <w:rFonts w:ascii="Times New Roman" w:eastAsia="Calibri" w:hAnsi="Times New Roman" w:cs="Times New Roman"/>
          <w:noProof/>
          <w:sz w:val="24"/>
          <w:szCs w:val="24"/>
        </w:rPr>
        <w:t>paediatric</w:t>
      </w:r>
      <w:r w:rsidR="00DA2BB8" w:rsidRPr="00B962C9">
        <w:rPr>
          <w:rFonts w:ascii="Times New Roman" w:eastAsia="Calibri" w:hAnsi="Times New Roman" w:cs="Times New Roman"/>
          <w:sz w:val="24"/>
          <w:szCs w:val="24"/>
        </w:rPr>
        <w:t xml:space="preserve"> pain management is particularly prominent in sub-Saharan Africa.</w:t>
      </w:r>
      <w:r w:rsidR="00DA2BB8" w:rsidRPr="00B962C9">
        <w:rPr>
          <w:rFonts w:ascii="Times New Roman" w:hAnsi="Times New Roman" w:cs="Times New Roman"/>
          <w:sz w:val="24"/>
          <w:szCs w:val="24"/>
        </w:rPr>
        <w:t xml:space="preserve"> African children are especially vulnerable to diseases and injury and consequently to pain. Factors such as limited resources, language barriers, cultural diversity, </w:t>
      </w:r>
      <w:r w:rsidR="00DA2BB8" w:rsidRPr="00B962C9">
        <w:rPr>
          <w:rFonts w:ascii="Times New Roman" w:hAnsi="Times New Roman" w:cs="Times New Roman"/>
          <w:noProof/>
          <w:sz w:val="24"/>
          <w:szCs w:val="24"/>
        </w:rPr>
        <w:t>and</w:t>
      </w:r>
      <w:r w:rsidR="00DA2BB8" w:rsidRPr="00B962C9">
        <w:rPr>
          <w:rFonts w:ascii="Times New Roman" w:hAnsi="Times New Roman" w:cs="Times New Roman"/>
          <w:sz w:val="24"/>
          <w:szCs w:val="24"/>
        </w:rPr>
        <w:t xml:space="preserve"> poor education limit such children from gaining access to essential pain care </w:t>
      </w:r>
      <w:r w:rsidR="00DA2BB8" w:rsidRPr="00B962C9">
        <w:rPr>
          <w:rFonts w:ascii="Times New Roman" w:hAnsi="Times New Roman" w:cs="Times New Roman"/>
          <w:sz w:val="24"/>
          <w:szCs w:val="24"/>
        </w:rPr>
        <w:fldChar w:fldCharType="begin"/>
      </w:r>
      <w:r w:rsidR="00DA2BB8" w:rsidRPr="00B962C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&lt;EndNote&gt;&lt;Cite&gt;&lt;Author&gt;Albertyn&lt;/Author&gt;&lt;Year&gt;2009&lt;/Year&gt;&lt;RecNum&gt;157&lt;/RecNum&gt;&lt;DisplayText&gt;(Albertyn et al., 2009)&lt;/DisplayText&gt;&lt;record&gt;&lt;rec-number&gt;157&lt;/rec-number&gt;&lt;foreign-keys&gt;&lt;key app="EN" db-id="f005eav2ods2waearwv5f2t6pvx2p9assspw" timestamp="1511263082"&gt;157&lt;/key&gt;&lt;/foreign-keys&gt;&lt;ref-type name="Journal Article"&gt;17&lt;/ref-type&gt;&lt;contributors&gt;&lt;authors&gt;&lt;author&gt;Albertyn, R&lt;/author&gt;&lt;author&gt;Rode, H&lt;/author&gt;&lt;author&gt;Millar, AJW&lt;/author&gt;&lt;author&gt;Thomas, J&lt;/author&gt;&lt;/authors&gt;&lt;/contributors&gt;&lt;titles&gt;&lt;title&gt;Challenges associated with paediatric pain management in Sub Saharan Africa&lt;/title&gt;&lt;secondary-title&gt;International Journal of Surgery&lt;/secondary-title&gt;&lt;/titles&gt;&lt;periodical&gt;&lt;full-title&gt;International Journal of Surgery&lt;/full-title&gt;&lt;/periodical&gt;&lt;pages&gt;91-93&lt;/pages&gt;&lt;volume&gt;7&lt;/volume&gt;&lt;number&gt;2&lt;/number&gt;&lt;dates&gt;&lt;year&gt;2009&lt;/year&gt;&lt;/dates&gt;&lt;isbn&gt;1743-9191&lt;/isbn&gt;&lt;urls&gt;&lt;/urls&gt;&lt;/record&gt;&lt;/Cite&gt;&lt;/EndNote&gt;</w:instrText>
      </w:r>
      <w:r w:rsidR="00DA2BB8" w:rsidRPr="00B962C9">
        <w:rPr>
          <w:rFonts w:ascii="Times New Roman" w:hAnsi="Times New Roman" w:cs="Times New Roman"/>
          <w:sz w:val="24"/>
          <w:szCs w:val="24"/>
        </w:rPr>
        <w:fldChar w:fldCharType="separate"/>
      </w:r>
      <w:r w:rsidR="00DA2BB8" w:rsidRPr="00B962C9">
        <w:rPr>
          <w:rFonts w:ascii="Times New Roman" w:hAnsi="Times New Roman" w:cs="Times New Roman"/>
          <w:noProof/>
          <w:sz w:val="24"/>
          <w:szCs w:val="24"/>
        </w:rPr>
        <w:t>(Albertyn et al., 2009)</w:t>
      </w:r>
      <w:r w:rsidR="00DA2BB8" w:rsidRPr="00B962C9">
        <w:rPr>
          <w:rFonts w:ascii="Times New Roman" w:hAnsi="Times New Roman" w:cs="Times New Roman"/>
          <w:sz w:val="24"/>
          <w:szCs w:val="24"/>
        </w:rPr>
        <w:fldChar w:fldCharType="end"/>
      </w:r>
      <w:r w:rsidR="00DA2BB8" w:rsidRPr="00B962C9">
        <w:rPr>
          <w:rFonts w:ascii="Times New Roman" w:hAnsi="Times New Roman" w:cs="Times New Roman"/>
          <w:sz w:val="24"/>
          <w:szCs w:val="24"/>
        </w:rPr>
        <w:t xml:space="preserve">.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Gaps in Ghanaian nurses’ knowledge regarding pain management can be attributed to limited training during </w:t>
      </w:r>
      <w:r w:rsidR="00DA2BB8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their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pre-service education </w:t>
      </w:r>
      <w:r w:rsidR="00DA2BB8" w:rsidRPr="00B962C9">
        <w:rPr>
          <w:rFonts w:ascii="Times New Roman" w:eastAsia="Calibri" w:hAnsi="Times New Roman" w:cs="Times New Roman"/>
          <w:sz w:val="24"/>
          <w:szCs w:val="24"/>
        </w:rPr>
        <w:t xml:space="preserve">and lack of opportunities for continuing professional education regarding pain management post qualification </w:t>
      </w:r>
      <w:r w:rsidRPr="00B962C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962C9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&lt;EndNote&gt;&lt;Cite&gt;&lt;Author&gt;Aziato&lt;/Author&gt;&lt;Year&gt;2014&lt;/Year&gt;&lt;RecNum&gt;465&lt;/RecNum&gt;&lt;DisplayText&gt;(Aziato &amp;amp; Adejumo, 2014)&lt;/DisplayText&gt;&lt;record&gt;&lt;rec-number&gt;465&lt;/rec-number&gt;&lt;foreign-keys&gt;&lt;key app="EN" db-id="f005eav2ods2waearwv5f2t6pvx2p9assspw" timestamp="1514983228"&gt;465&lt;/key&gt;&lt;key app="ENWeb" db-id=""&gt;0&lt;/key&gt;&lt;/foreign-keys&gt;&lt;ref-type name="Journal Article"&gt;17&lt;/ref-type&gt;&lt;contributors&gt;&lt;authors&gt;&lt;author&gt;Aziato, L.&lt;/author&gt;&lt;author&gt;Adejumo, O.&lt;/author&gt;&lt;/authors&gt;&lt;/contributors&gt;&lt;titles&gt;&lt;title&gt;Determinants of nurses&amp;apos; knowledge gap on pain management in Ghana&lt;/title&gt;&lt;secondary-title&gt;Nurse Education in Practice&lt;/secondary-title&gt;&lt;/titles&gt;&lt;periodical&gt;&lt;full-title&gt;Nurse education in practice&lt;/full-title&gt;&lt;/periodical&gt;&lt;pages&gt;195-199&lt;/pages&gt;&lt;volume&gt;14&lt;/volume&gt;&lt;number&gt;2&lt;/number&gt;&lt;dates&gt;&lt;year&gt;2014&lt;/year&gt;&lt;pub-dates&gt;&lt;date&gt;March&lt;/date&gt;&lt;/pub-dates&gt;&lt;/dates&gt;&lt;urls&gt;&lt;related-urls&gt;&lt;url&gt;http://ovidsp.ovid.com/ovidweb.cgi?T=JS&amp;amp;CSC=Y&amp;amp;NEWS=N&amp;amp;PAGE=fulltext&amp;amp;D=emed16&amp;amp;AN=1372528110&lt;/url&gt;&lt;url&gt;http://man-fe.hosted.exlibrisgroup.com/openurl/44MAN/44MAN_services_page?sid=OVID:embase&amp;amp;id=pmid:24011564&amp;amp;id=doi:10.1016%2Fj.nepr.2013.08.004&amp;amp;issn=1471-5953&amp;amp;isbn=&amp;amp;volume=14&amp;amp;issue=2&amp;amp;spage=195&amp;amp;pages=195-199&amp;amp;date=2014&amp;amp;title=Nurse+Education+in+Practice&lt;/url&gt;&lt;/related-urls&gt;&lt;/urls&gt;&lt;remote-database-name&gt;Embase&lt;/remote-database-name&gt;&lt;remote-database-provider&gt;Ovid Technologies&lt;/remote-database-provider&gt;&lt;/record&gt;&lt;/Cite&gt;&lt;/EndNote&gt;</w:instrText>
      </w:r>
      <w:r w:rsidRPr="00B962C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962C9">
        <w:rPr>
          <w:rFonts w:ascii="Times New Roman" w:eastAsia="Calibri" w:hAnsi="Times New Roman" w:cs="Times New Roman"/>
          <w:noProof/>
          <w:sz w:val="24"/>
          <w:szCs w:val="24"/>
        </w:rPr>
        <w:t>(Aziato &amp; Adejumo, 2014)</w:t>
      </w:r>
      <w:r w:rsidRPr="00B962C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962C9">
        <w:rPr>
          <w:rFonts w:ascii="Times New Roman" w:eastAsia="Calibri" w:hAnsi="Times New Roman" w:cs="Times New Roman"/>
          <w:sz w:val="24"/>
          <w:szCs w:val="24"/>
        </w:rPr>
        <w:t>.</w:t>
      </w:r>
      <w:r w:rsidRPr="00B962C9">
        <w:rPr>
          <w:rFonts w:ascii="Times New Roman" w:hAnsi="Times New Roman" w:cs="Times New Roman"/>
          <w:sz w:val="24"/>
          <w:szCs w:val="24"/>
        </w:rPr>
        <w:t xml:space="preserve">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Educating tutors about paediatric pain was felt to be vital in enabling them to transfer</w:t>
      </w:r>
      <w:r w:rsidR="002A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evidence based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knowledge to the students they teach.  </w:t>
      </w:r>
    </w:p>
    <w:p w14:paraId="2F47C077" w14:textId="77777777" w:rsidR="00C17FB0" w:rsidRPr="00B962C9" w:rsidRDefault="00C17FB0" w:rsidP="00DA2B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2C9">
        <w:rPr>
          <w:rFonts w:ascii="Times New Roman" w:hAnsi="Times New Roman" w:cs="Times New Roman"/>
          <w:b/>
          <w:sz w:val="24"/>
          <w:szCs w:val="24"/>
        </w:rPr>
        <w:t>AIM</w:t>
      </w:r>
    </w:p>
    <w:p w14:paraId="6EAF7429" w14:textId="3105C299" w:rsidR="00C17FB0" w:rsidRPr="00B962C9" w:rsidRDefault="00C17FB0" w:rsidP="00DA2BB8">
      <w:pPr>
        <w:kinsoku w:val="0"/>
        <w:overflowPunct w:val="0"/>
        <w:spacing w:before="192" w:after="0" w:line="36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GB"/>
        </w:rPr>
      </w:pP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GB"/>
        </w:rPr>
        <w:t xml:space="preserve">To explore the effect education could have on tutors’ abilities to </w:t>
      </w:r>
      <w:r w:rsidR="002A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GB"/>
        </w:rPr>
        <w:t xml:space="preserve">meaningfully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GB"/>
        </w:rPr>
        <w:t>teach nursing students paediatric pain management</w:t>
      </w:r>
      <w:r w:rsidR="00635D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GB"/>
        </w:rPr>
        <w:t>.</w:t>
      </w:r>
    </w:p>
    <w:p w14:paraId="5C084E6A" w14:textId="77777777" w:rsidR="00D376C2" w:rsidRPr="00B962C9" w:rsidRDefault="00D376C2" w:rsidP="00DA2BB8">
      <w:pPr>
        <w:kinsoku w:val="0"/>
        <w:overflowPunct w:val="0"/>
        <w:spacing w:before="192"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B52CB9" w14:textId="77777777" w:rsidR="00D376C2" w:rsidRPr="00B962C9" w:rsidRDefault="00E17787" w:rsidP="00DA2BB8">
      <w:pPr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n-US" w:eastAsia="en-GB"/>
        </w:rPr>
      </w:pPr>
      <w:r w:rsidRPr="00B962C9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n-US" w:eastAsia="en-GB"/>
        </w:rPr>
        <w:t>METHODS</w:t>
      </w:r>
    </w:p>
    <w:p w14:paraId="5281847B" w14:textId="6F4B2228" w:rsidR="00D376C2" w:rsidRPr="00B962C9" w:rsidRDefault="00D376C2" w:rsidP="00B96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2C9">
        <w:rPr>
          <w:rFonts w:ascii="Times New Roman" w:hAnsi="Times New Roman" w:cs="Times New Roman"/>
          <w:sz w:val="24"/>
          <w:szCs w:val="24"/>
        </w:rPr>
        <w:t>A mixed method</w:t>
      </w:r>
      <w:r w:rsidR="002A2FE2">
        <w:rPr>
          <w:rFonts w:ascii="Times New Roman" w:hAnsi="Times New Roman" w:cs="Times New Roman"/>
          <w:sz w:val="24"/>
          <w:szCs w:val="24"/>
        </w:rPr>
        <w:t>s</w:t>
      </w:r>
      <w:r w:rsidRPr="00B962C9">
        <w:rPr>
          <w:rFonts w:ascii="Times New Roman" w:hAnsi="Times New Roman" w:cs="Times New Roman"/>
          <w:sz w:val="24"/>
          <w:szCs w:val="24"/>
        </w:rPr>
        <w:t xml:space="preserve"> design was employed to conduct the study in one Ghanaian nursing school. Purposive sampling was used to select 37 tutors and 24 students.</w:t>
      </w:r>
      <w:r w:rsidR="00626825" w:rsidRPr="00B962C9">
        <w:rPr>
          <w:rFonts w:ascii="Times New Roman" w:hAnsi="Times New Roman" w:cs="Times New Roman"/>
          <w:sz w:val="24"/>
          <w:szCs w:val="24"/>
        </w:rPr>
        <w:t xml:space="preserve"> Data collection was completed between September 2018 and February 2019.</w:t>
      </w:r>
      <w:r w:rsidRPr="00B962C9">
        <w:rPr>
          <w:rFonts w:ascii="Times New Roman" w:hAnsi="Times New Roman" w:cs="Times New Roman"/>
          <w:sz w:val="24"/>
          <w:szCs w:val="24"/>
        </w:rPr>
        <w:t xml:space="preserve"> Quantitative data was collected using the Knowledge and Attitude Survey Regarding Pain (KASRP) at 3 stages; pre-intervention, post-intervention and at three month follow-up. Qualitative data was collected via focus-groups at 2 stages; pre-intervention and </w:t>
      </w:r>
      <w:r w:rsidR="000F2B43" w:rsidRPr="00B962C9">
        <w:rPr>
          <w:rFonts w:ascii="Times New Roman" w:hAnsi="Times New Roman" w:cs="Times New Roman"/>
          <w:sz w:val="24"/>
          <w:szCs w:val="24"/>
        </w:rPr>
        <w:t xml:space="preserve">at </w:t>
      </w:r>
      <w:r w:rsidRPr="00B962C9">
        <w:rPr>
          <w:rFonts w:ascii="Times New Roman" w:hAnsi="Times New Roman" w:cs="Times New Roman"/>
          <w:sz w:val="24"/>
          <w:szCs w:val="24"/>
        </w:rPr>
        <w:t>3-months follow-up. The intervention comprised a Paediatric Pain Educat</w:t>
      </w:r>
      <w:r w:rsidR="000F2B43" w:rsidRPr="00B962C9">
        <w:rPr>
          <w:rFonts w:ascii="Times New Roman" w:hAnsi="Times New Roman" w:cs="Times New Roman"/>
          <w:sz w:val="24"/>
          <w:szCs w:val="24"/>
        </w:rPr>
        <w:t>ion Workshop (PPEW) for tutor</w:t>
      </w:r>
      <w:r w:rsidR="00D07EBD">
        <w:rPr>
          <w:rFonts w:ascii="Times New Roman" w:hAnsi="Times New Roman" w:cs="Times New Roman"/>
          <w:sz w:val="24"/>
          <w:szCs w:val="24"/>
        </w:rPr>
        <w:t>s</w:t>
      </w:r>
      <w:r w:rsidR="00626825" w:rsidRPr="00B962C9">
        <w:rPr>
          <w:rFonts w:ascii="Times New Roman" w:hAnsi="Times New Roman" w:cs="Times New Roman"/>
          <w:sz w:val="24"/>
          <w:szCs w:val="24"/>
        </w:rPr>
        <w:t xml:space="preserve">, the content of the educational intervention depended on the tutors’ specific knowledge deficits assessed via a needs assessment to tailor the education to their unique needs regarding </w:t>
      </w:r>
      <w:r w:rsidR="00626825" w:rsidRPr="00B962C9">
        <w:rPr>
          <w:rFonts w:ascii="Times New Roman" w:hAnsi="Times New Roman" w:cs="Times New Roman"/>
          <w:noProof/>
          <w:sz w:val="24"/>
          <w:szCs w:val="24"/>
        </w:rPr>
        <w:t>paediatric</w:t>
      </w:r>
      <w:r w:rsidR="00626825" w:rsidRPr="00B962C9">
        <w:rPr>
          <w:rFonts w:ascii="Times New Roman" w:hAnsi="Times New Roman" w:cs="Times New Roman"/>
          <w:sz w:val="24"/>
          <w:szCs w:val="24"/>
        </w:rPr>
        <w:t xml:space="preserve"> pain management</w:t>
      </w:r>
      <w:r w:rsidR="000F2B43" w:rsidRPr="00B962C9">
        <w:rPr>
          <w:rFonts w:ascii="Times New Roman" w:hAnsi="Times New Roman" w:cs="Times New Roman"/>
          <w:sz w:val="24"/>
          <w:szCs w:val="24"/>
        </w:rPr>
        <w:t>. Quantitative data w</w:t>
      </w:r>
      <w:r w:rsidR="002A2FE2">
        <w:rPr>
          <w:rFonts w:ascii="Times New Roman" w:hAnsi="Times New Roman" w:cs="Times New Roman"/>
          <w:sz w:val="24"/>
          <w:szCs w:val="24"/>
        </w:rPr>
        <w:t>ere</w:t>
      </w:r>
      <w:r w:rsidR="000F2B43" w:rsidRPr="00B962C9">
        <w:rPr>
          <w:rFonts w:ascii="Times New Roman" w:hAnsi="Times New Roman" w:cs="Times New Roman"/>
          <w:sz w:val="24"/>
          <w:szCs w:val="24"/>
        </w:rPr>
        <w:t xml:space="preserve"> analysed using descriptive and inferential statistics while </w:t>
      </w:r>
      <w:r w:rsidR="002A2FE2">
        <w:rPr>
          <w:rFonts w:ascii="Times New Roman" w:hAnsi="Times New Roman" w:cs="Times New Roman"/>
          <w:sz w:val="24"/>
          <w:szCs w:val="24"/>
        </w:rPr>
        <w:t xml:space="preserve">the </w:t>
      </w:r>
      <w:r w:rsidR="000F2B43" w:rsidRPr="00B962C9">
        <w:rPr>
          <w:rFonts w:ascii="Times New Roman" w:hAnsi="Times New Roman" w:cs="Times New Roman"/>
          <w:sz w:val="24"/>
          <w:szCs w:val="24"/>
        </w:rPr>
        <w:t xml:space="preserve">qualitative data </w:t>
      </w:r>
      <w:r w:rsidR="002A2FE2">
        <w:rPr>
          <w:rFonts w:ascii="Times New Roman" w:hAnsi="Times New Roman" w:cs="Times New Roman"/>
          <w:sz w:val="24"/>
          <w:szCs w:val="24"/>
        </w:rPr>
        <w:t xml:space="preserve">analysis drew on </w:t>
      </w:r>
      <w:r w:rsidR="000F2B43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GB"/>
        </w:rPr>
        <w:t xml:space="preserve">Braun and Clarke’s thematic analysis. </w:t>
      </w:r>
      <w:r w:rsidRPr="00B962C9">
        <w:rPr>
          <w:rFonts w:ascii="Times New Roman" w:hAnsi="Times New Roman" w:cs="Times New Roman"/>
          <w:sz w:val="24"/>
          <w:szCs w:val="24"/>
        </w:rPr>
        <w:t xml:space="preserve">The results </w:t>
      </w:r>
      <w:r w:rsidR="002A2FE2">
        <w:rPr>
          <w:rFonts w:ascii="Times New Roman" w:hAnsi="Times New Roman" w:cs="Times New Roman"/>
          <w:sz w:val="24"/>
          <w:szCs w:val="24"/>
        </w:rPr>
        <w:t xml:space="preserve">of this poster </w:t>
      </w:r>
      <w:r w:rsidRPr="00B962C9">
        <w:rPr>
          <w:rFonts w:ascii="Times New Roman" w:hAnsi="Times New Roman" w:cs="Times New Roman"/>
          <w:sz w:val="24"/>
          <w:szCs w:val="24"/>
        </w:rPr>
        <w:t xml:space="preserve">focus on the quantitative data as the qualitative data is still been analysed. </w:t>
      </w:r>
    </w:p>
    <w:p w14:paraId="4DC44344" w14:textId="77777777" w:rsidR="00D376C2" w:rsidRPr="00B962C9" w:rsidRDefault="00D376C2" w:rsidP="00DA2BB8">
      <w:pPr>
        <w:spacing w:before="154" w:after="0" w:line="36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n-US" w:eastAsia="en-GB"/>
        </w:rPr>
      </w:pPr>
      <w:r w:rsidRPr="00B962C9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n-US" w:eastAsia="en-GB"/>
        </w:rPr>
        <w:lastRenderedPageBreak/>
        <w:t>RESULTS</w:t>
      </w:r>
    </w:p>
    <w:p w14:paraId="7D5566B5" w14:textId="77777777" w:rsidR="00D376C2" w:rsidRPr="00B962C9" w:rsidRDefault="00D376C2" w:rsidP="00DA2BB8">
      <w:pPr>
        <w:spacing w:before="154" w:after="0" w:line="36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n-US" w:eastAsia="en-GB"/>
        </w:rPr>
      </w:pPr>
      <w:r w:rsidRPr="00B962C9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n-US" w:eastAsia="en-GB"/>
        </w:rPr>
        <w:t>Quantitative results</w:t>
      </w:r>
    </w:p>
    <w:p w14:paraId="50523A3E" w14:textId="77777777" w:rsidR="00D376C2" w:rsidRPr="00B962C9" w:rsidRDefault="00464D52" w:rsidP="00DA2B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2C9"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r w:rsidR="00D376C2" w:rsidRPr="00B962C9">
        <w:rPr>
          <w:rFonts w:ascii="Times New Roman" w:hAnsi="Times New Roman" w:cs="Times New Roman"/>
          <w:b/>
          <w:sz w:val="24"/>
          <w:szCs w:val="24"/>
        </w:rPr>
        <w:t>Summary statistics of respondents’ KASRP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376C2" w:rsidRPr="00B962C9" w14:paraId="4966F4A1" w14:textId="77777777" w:rsidTr="009B3835">
        <w:tc>
          <w:tcPr>
            <w:tcW w:w="2310" w:type="dxa"/>
          </w:tcPr>
          <w:p w14:paraId="7D914C8A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 </w:t>
            </w:r>
          </w:p>
        </w:tc>
        <w:tc>
          <w:tcPr>
            <w:tcW w:w="2310" w:type="dxa"/>
          </w:tcPr>
          <w:p w14:paraId="4A32392D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b/>
                <w:sz w:val="24"/>
                <w:szCs w:val="24"/>
              </w:rPr>
              <w:t>Pre-intervention (N=37)</w:t>
            </w:r>
          </w:p>
        </w:tc>
        <w:tc>
          <w:tcPr>
            <w:tcW w:w="2311" w:type="dxa"/>
          </w:tcPr>
          <w:p w14:paraId="03C854AF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b/>
                <w:sz w:val="24"/>
                <w:szCs w:val="24"/>
              </w:rPr>
              <w:t>Post-intervention 1 (N=30)</w:t>
            </w:r>
          </w:p>
        </w:tc>
        <w:tc>
          <w:tcPr>
            <w:tcW w:w="2311" w:type="dxa"/>
          </w:tcPr>
          <w:p w14:paraId="37656F2D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b/>
                <w:sz w:val="24"/>
                <w:szCs w:val="24"/>
              </w:rPr>
              <w:t>Post-intervention 2 (N=26)</w:t>
            </w:r>
          </w:p>
        </w:tc>
      </w:tr>
      <w:tr w:rsidR="00D376C2" w:rsidRPr="00B962C9" w14:paraId="7A1D9364" w14:textId="77777777" w:rsidTr="009B3835">
        <w:tc>
          <w:tcPr>
            <w:tcW w:w="2310" w:type="dxa"/>
          </w:tcPr>
          <w:p w14:paraId="0DC391D1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b/>
                <w:sz w:val="24"/>
                <w:szCs w:val="24"/>
              </w:rPr>
              <w:t>Mean (SD)</w:t>
            </w:r>
          </w:p>
        </w:tc>
        <w:tc>
          <w:tcPr>
            <w:tcW w:w="2310" w:type="dxa"/>
          </w:tcPr>
          <w:p w14:paraId="22BDC3C9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20.35 (4.56)</w:t>
            </w:r>
          </w:p>
        </w:tc>
        <w:tc>
          <w:tcPr>
            <w:tcW w:w="2311" w:type="dxa"/>
          </w:tcPr>
          <w:p w14:paraId="650CCD16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26.93 (5.02)</w:t>
            </w:r>
          </w:p>
        </w:tc>
        <w:tc>
          <w:tcPr>
            <w:tcW w:w="2311" w:type="dxa"/>
          </w:tcPr>
          <w:p w14:paraId="3724A161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25.19 (5.80)</w:t>
            </w:r>
          </w:p>
          <w:p w14:paraId="134FDEA8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C2" w:rsidRPr="00B962C9" w14:paraId="2B4B47E6" w14:textId="77777777" w:rsidTr="009B3835">
        <w:tc>
          <w:tcPr>
            <w:tcW w:w="2310" w:type="dxa"/>
          </w:tcPr>
          <w:p w14:paraId="5BAC64A7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Median </w:t>
            </w:r>
          </w:p>
        </w:tc>
        <w:tc>
          <w:tcPr>
            <w:tcW w:w="2310" w:type="dxa"/>
          </w:tcPr>
          <w:p w14:paraId="7F9E4849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11" w:type="dxa"/>
          </w:tcPr>
          <w:p w14:paraId="76480EC1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2311" w:type="dxa"/>
          </w:tcPr>
          <w:p w14:paraId="456AF43B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  <w:p w14:paraId="3328477D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C2" w:rsidRPr="00B962C9" w14:paraId="14F2978C" w14:textId="77777777" w:rsidTr="009B3835">
        <w:tc>
          <w:tcPr>
            <w:tcW w:w="2310" w:type="dxa"/>
          </w:tcPr>
          <w:p w14:paraId="021212F5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b/>
                <w:sz w:val="24"/>
                <w:szCs w:val="24"/>
              </w:rPr>
              <w:t>IQ Range</w:t>
            </w:r>
          </w:p>
        </w:tc>
        <w:tc>
          <w:tcPr>
            <w:tcW w:w="2310" w:type="dxa"/>
          </w:tcPr>
          <w:p w14:paraId="0A6DF0A9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17.50-22.00</w:t>
            </w:r>
          </w:p>
        </w:tc>
        <w:tc>
          <w:tcPr>
            <w:tcW w:w="2311" w:type="dxa"/>
          </w:tcPr>
          <w:p w14:paraId="36B64AF4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25.00-30.00</w:t>
            </w:r>
          </w:p>
        </w:tc>
        <w:tc>
          <w:tcPr>
            <w:tcW w:w="2311" w:type="dxa"/>
          </w:tcPr>
          <w:p w14:paraId="0A664F05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20.00-29.25</w:t>
            </w:r>
          </w:p>
          <w:p w14:paraId="11F23BF3" w14:textId="77777777" w:rsidR="00D376C2" w:rsidRPr="00B962C9" w:rsidRDefault="00D376C2" w:rsidP="00DA2B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C872A" w14:textId="77777777" w:rsidR="00C17FB0" w:rsidRPr="00B962C9" w:rsidRDefault="00C17FB0" w:rsidP="00DA2BB8">
      <w:pPr>
        <w:kinsoku w:val="0"/>
        <w:overflowPunct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CA1DAB" w14:textId="542F2E08" w:rsidR="00D376C2" w:rsidRPr="00B962C9" w:rsidRDefault="00464D52" w:rsidP="00DA2BB8">
      <w:pPr>
        <w:kinsoku w:val="0"/>
        <w:overflowPunct w:val="0"/>
        <w:spacing w:line="36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Results from table 1 above revealed increased knowledge and change in attitude</w:t>
      </w:r>
      <w:r w:rsidR="00D376C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towards paediatric pain management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 terms of mean (SD)</w:t>
      </w:r>
      <w:r w:rsidR="00D376C2" w:rsidRPr="00B962C9">
        <w:rPr>
          <w:rFonts w:ascii="Times New Roman" w:hAnsi="Times New Roman" w:cs="Times New Roman"/>
          <w:sz w:val="24"/>
          <w:szCs w:val="24"/>
        </w:rPr>
        <w:t xml:space="preserve">. </w:t>
      </w:r>
      <w:r w:rsidR="002A2FE2">
        <w:rPr>
          <w:rFonts w:ascii="Times New Roman" w:hAnsi="Times New Roman" w:cs="Times New Roman"/>
          <w:sz w:val="24"/>
          <w:szCs w:val="24"/>
        </w:rPr>
        <w:t>A s</w:t>
      </w:r>
      <w:r w:rsidR="00E0052A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ignificant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increase</w:t>
      </w:r>
      <w:r w:rsidR="00D376C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A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 the</w:t>
      </w:r>
      <w:r w:rsidR="00D376C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KASRP scores from pre-test to post-test</w:t>
      </w:r>
      <w:r w:rsidR="002A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376C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 </w:t>
      </w:r>
      <w:r w:rsidR="002A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were observed - </w:t>
      </w:r>
      <w:r w:rsidR="00D376C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Mean (SD) from 20.35(4.56) - 26.93(5.02) and a p-value of &lt;0.001</w:t>
      </w:r>
      <w:r w:rsidR="00D376C2" w:rsidRPr="00B962C9">
        <w:rPr>
          <w:rFonts w:ascii="Times New Roman" w:hAnsi="Times New Roman" w:cs="Times New Roman"/>
          <w:sz w:val="24"/>
          <w:szCs w:val="24"/>
        </w:rPr>
        <w:t xml:space="preserve">. </w:t>
      </w:r>
      <w:r w:rsidR="00D376C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Tutors had slightly decreased scores at three months post-education </w:t>
      </w:r>
      <w:r w:rsidR="002A2FE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-</w:t>
      </w:r>
      <w:r w:rsidR="002A2FE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376C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Mean (SD) from (26.93(5.02) to 25.19(5.80). However,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scores from pre-intervention </w:t>
      </w:r>
      <w:r w:rsidR="00D376C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to post-intervention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2</w:t>
      </w:r>
      <w:r w:rsidR="00D376C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(Mean</w:t>
      </w:r>
      <w:r w:rsidR="00B962C9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(SD) 20.35(4.56) – 25.19 (5.80) </w:t>
      </w:r>
      <w:r w:rsidR="00B962C9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still </w:t>
      </w:r>
      <w:r w:rsidR="00D376C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revealed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 significant increase (p</w:t>
      </w:r>
      <w:r w:rsidR="00D376C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&lt;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376C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0.001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  <w:r w:rsidR="00D376C2" w:rsidRPr="00B962C9">
        <w:rPr>
          <w:rFonts w:ascii="Times New Roman" w:hAnsi="Times New Roman" w:cs="Times New Roman"/>
          <w:sz w:val="24"/>
          <w:szCs w:val="24"/>
        </w:rPr>
        <w:t xml:space="preserve">. </w:t>
      </w:r>
      <w:r w:rsidR="00E0052A" w:rsidRPr="00B962C9">
        <w:rPr>
          <w:rFonts w:ascii="Times New Roman" w:hAnsi="Times New Roman" w:cs="Times New Roman"/>
          <w:sz w:val="24"/>
          <w:szCs w:val="24"/>
        </w:rPr>
        <w:t xml:space="preserve">Hence </w:t>
      </w:r>
      <w:r w:rsidR="00B962C9" w:rsidRPr="00B962C9">
        <w:rPr>
          <w:rFonts w:ascii="Times New Roman" w:hAnsi="Times New Roman" w:cs="Times New Roman"/>
          <w:sz w:val="24"/>
          <w:szCs w:val="24"/>
        </w:rPr>
        <w:t>i</w:t>
      </w:r>
      <w:r w:rsidR="00E0052A" w:rsidRPr="00B962C9">
        <w:rPr>
          <w:rFonts w:ascii="Times New Roman" w:hAnsi="Times New Roman" w:cs="Times New Roman"/>
          <w:sz w:val="24"/>
          <w:szCs w:val="24"/>
        </w:rPr>
        <w:t>nitial</w:t>
      </w:r>
      <w:r w:rsidR="00D376C2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evidence shows tutors were retaining their knowledge three months following the education.</w:t>
      </w:r>
    </w:p>
    <w:p w14:paraId="26E0E092" w14:textId="77777777" w:rsidR="00E17787" w:rsidRPr="00B962C9" w:rsidRDefault="00E17787" w:rsidP="00E17787">
      <w:pPr>
        <w:rPr>
          <w:rFonts w:ascii="Times New Roman" w:hAnsi="Times New Roman" w:cs="Times New Roman"/>
          <w:b/>
          <w:sz w:val="24"/>
          <w:szCs w:val="24"/>
        </w:rPr>
      </w:pPr>
      <w:r w:rsidRPr="00B962C9">
        <w:rPr>
          <w:rFonts w:ascii="Times New Roman" w:hAnsi="Times New Roman" w:cs="Times New Roman"/>
          <w:b/>
          <w:sz w:val="24"/>
          <w:szCs w:val="24"/>
        </w:rPr>
        <w:t>LIMITATIONS</w:t>
      </w:r>
    </w:p>
    <w:p w14:paraId="1C140467" w14:textId="77777777" w:rsidR="00C17FB0" w:rsidRPr="00B962C9" w:rsidRDefault="00E17787" w:rsidP="00E17787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Small sample size </w:t>
      </w:r>
      <w:r w:rsidR="00B962C9" w:rsidRPr="00B962C9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>for quantitative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 data even though it was the total population </w:t>
      </w:r>
      <w:r w:rsidR="00B962C9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of 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>the target audience</w:t>
      </w:r>
    </w:p>
    <w:p w14:paraId="46F9A235" w14:textId="77777777" w:rsidR="00E0052A" w:rsidRPr="00B962C9" w:rsidRDefault="00E17787" w:rsidP="00DA2BB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62C9">
        <w:rPr>
          <w:rFonts w:ascii="Times New Roman" w:eastAsia="Calibri" w:hAnsi="Times New Roman" w:cs="Times New Roman"/>
          <w:b/>
          <w:sz w:val="24"/>
          <w:szCs w:val="24"/>
        </w:rPr>
        <w:t>CONCLUSION</w:t>
      </w:r>
    </w:p>
    <w:p w14:paraId="71D0AD55" w14:textId="3EFE2573" w:rsidR="00E0052A" w:rsidRPr="00B962C9" w:rsidRDefault="00E0052A" w:rsidP="00DA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PPEW was effective in increasing tutors knowledge and </w:t>
      </w:r>
      <w:r w:rsid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attitude</w:t>
      </w:r>
      <w:r w:rsidR="00D07EB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towards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pain</w:t>
      </w:r>
      <w:r w:rsid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 children</w:t>
      </w:r>
      <w:r w:rsidR="000F2B43"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Pr="00B962C9">
        <w:rPr>
          <w:rFonts w:ascii="Times New Roman" w:hAnsi="Times New Roman" w:cs="Times New Roman"/>
          <w:sz w:val="24"/>
          <w:szCs w:val="24"/>
        </w:rPr>
        <w:t xml:space="preserve"> Education is therefore a possible means to enhance tutors knowledge and attitude</w:t>
      </w:r>
      <w:r w:rsidR="00D07EBD">
        <w:rPr>
          <w:rFonts w:ascii="Times New Roman" w:hAnsi="Times New Roman" w:cs="Times New Roman"/>
          <w:sz w:val="24"/>
          <w:szCs w:val="24"/>
        </w:rPr>
        <w:t>s</w:t>
      </w:r>
      <w:r w:rsidRPr="00B962C9">
        <w:rPr>
          <w:rFonts w:ascii="Times New Roman" w:hAnsi="Times New Roman" w:cs="Times New Roman"/>
          <w:sz w:val="24"/>
          <w:szCs w:val="24"/>
        </w:rPr>
        <w:t xml:space="preserve"> which could in turn be transferred to students and ultimately improve pain management.</w:t>
      </w:r>
    </w:p>
    <w:p w14:paraId="6D968D2A" w14:textId="77777777" w:rsidR="00E0052A" w:rsidRPr="00B962C9" w:rsidRDefault="00E0052A" w:rsidP="00DA2BB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B264B1" w14:textId="77777777" w:rsidR="00C17FB0" w:rsidRPr="00B962C9" w:rsidRDefault="00C17FB0" w:rsidP="00DA2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CDAB73" w14:textId="77777777" w:rsidR="00B962C9" w:rsidRPr="00B962C9" w:rsidRDefault="00B962C9" w:rsidP="00DA2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3729C0" w14:textId="77777777" w:rsidR="00606352" w:rsidRPr="00B962C9" w:rsidRDefault="00E17787" w:rsidP="00DA2B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2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</w:p>
    <w:p w14:paraId="4D4995D2" w14:textId="77777777" w:rsidR="00E17787" w:rsidRPr="00B962C9" w:rsidRDefault="00E17787" w:rsidP="006063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Albertyn</w:t>
      </w:r>
      <w:proofErr w:type="spellEnd"/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, R., Rode, H., Millar, A. &amp; Thomas, J. (2009). Challenges associated with paediatric pain management in Sub Saharan Africa. </w:t>
      </w:r>
      <w:r w:rsidRPr="00B962C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n-US"/>
        </w:rPr>
        <w:t>International Journal of Surgery,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7(2)</w:t>
      </w:r>
      <w:r w:rsidRPr="00B962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,</w:t>
      </w:r>
      <w:r w:rsidRPr="00B962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91-93.</w:t>
      </w:r>
    </w:p>
    <w:p w14:paraId="1B0588C9" w14:textId="77777777" w:rsidR="00E17787" w:rsidRPr="00B962C9" w:rsidRDefault="00E17787" w:rsidP="00E17787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B962C9">
        <w:rPr>
          <w:rFonts w:ascii="Times New Roman" w:hAnsi="Times New Roman" w:cs="Times New Roman"/>
          <w:sz w:val="24"/>
          <w:szCs w:val="24"/>
        </w:rPr>
        <w:t xml:space="preserve">Aziato, L., &amp; Adejumo, O. (2014). Determinants of nurses' knowledge gap on pain management in Ghana. </w:t>
      </w:r>
      <w:r w:rsidRPr="00B962C9">
        <w:rPr>
          <w:rFonts w:ascii="Times New Roman" w:hAnsi="Times New Roman" w:cs="Times New Roman"/>
          <w:i/>
          <w:sz w:val="24"/>
          <w:szCs w:val="24"/>
        </w:rPr>
        <w:t>Nurse education in practice, 14</w:t>
      </w:r>
      <w:r w:rsidRPr="00B962C9">
        <w:rPr>
          <w:rFonts w:ascii="Times New Roman" w:hAnsi="Times New Roman" w:cs="Times New Roman"/>
          <w:sz w:val="24"/>
          <w:szCs w:val="24"/>
        </w:rPr>
        <w:t xml:space="preserve">(2), 195-199. </w:t>
      </w:r>
    </w:p>
    <w:p w14:paraId="3E5D4549" w14:textId="77777777" w:rsidR="00E17787" w:rsidRPr="00B962C9" w:rsidRDefault="00E17787" w:rsidP="00E17787">
      <w:pPr>
        <w:pStyle w:val="EndNoteBibliography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B37D930" w14:textId="77777777" w:rsidR="00E17787" w:rsidRDefault="00E17787" w:rsidP="00E17787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B962C9">
        <w:rPr>
          <w:rFonts w:ascii="Times New Roman" w:hAnsi="Times New Roman" w:cs="Times New Roman"/>
          <w:sz w:val="24"/>
          <w:szCs w:val="24"/>
        </w:rPr>
        <w:t xml:space="preserve">Kozlowski, L. J., Kost-Byerly, S., Colantuoni, E., Thompson, C. B., Vasquenza, K. J., Rothman, S. K., . . . Monitto, C. L. (2014). Pain prevalence, intensity, assessment and management in a hospitalized pediatric population. </w:t>
      </w:r>
      <w:r w:rsidRPr="00B962C9">
        <w:rPr>
          <w:rFonts w:ascii="Times New Roman" w:hAnsi="Times New Roman" w:cs="Times New Roman"/>
          <w:i/>
          <w:sz w:val="24"/>
          <w:szCs w:val="24"/>
        </w:rPr>
        <w:t>Pain Management Nursing, 15</w:t>
      </w:r>
      <w:r w:rsidRPr="00B962C9">
        <w:rPr>
          <w:rFonts w:ascii="Times New Roman" w:hAnsi="Times New Roman" w:cs="Times New Roman"/>
          <w:sz w:val="24"/>
          <w:szCs w:val="24"/>
        </w:rPr>
        <w:t xml:space="preserve">(1), 22-35. </w:t>
      </w:r>
    </w:p>
    <w:p w14:paraId="4893CDD8" w14:textId="77777777" w:rsidR="00606352" w:rsidRPr="00B962C9" w:rsidRDefault="00606352" w:rsidP="00E17787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694CB547" w14:textId="77777777" w:rsidR="000E42B1" w:rsidRDefault="00606352" w:rsidP="000E42B1">
      <w:pPr>
        <w:pStyle w:val="EndNoteBibliography"/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063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Twycross, A. &amp; Williams, A. (2014). Why managing pain in children matters. </w:t>
      </w:r>
      <w:r w:rsidRPr="0060635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Managing pain in children: a clinical guide. Twycross A., Dowden S., Bruce E.(red.). Wiley-Blackwell, Hoboken, NJ, USA</w:t>
      </w:r>
      <w:r w:rsidRPr="006063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6063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1-17</w:t>
      </w:r>
    </w:p>
    <w:p w14:paraId="3ED34E84" w14:textId="77777777" w:rsidR="000E42B1" w:rsidRDefault="000E42B1" w:rsidP="000E42B1">
      <w:pPr>
        <w:pStyle w:val="EndNoteBibliography"/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4B78031B" w14:textId="77777777" w:rsidR="000E42B1" w:rsidRPr="000E42B1" w:rsidRDefault="000E42B1" w:rsidP="000E42B1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E42B1">
        <w:rPr>
          <w:rFonts w:ascii="Times New Roman" w:hAnsi="Times New Roman" w:cs="Times New Roman"/>
          <w:sz w:val="24"/>
          <w:szCs w:val="24"/>
        </w:rPr>
        <w:t xml:space="preserve">Twycross, A., Forgeron, P. &amp; Williams, A. (2015). Paediatric nurses’ postoperative pain management practices in hospital-based non-critical care settings: A narrative review. </w:t>
      </w:r>
      <w:r w:rsidRPr="000E42B1">
        <w:rPr>
          <w:rFonts w:ascii="Times New Roman" w:hAnsi="Times New Roman" w:cs="Times New Roman"/>
          <w:i/>
          <w:sz w:val="24"/>
          <w:szCs w:val="24"/>
        </w:rPr>
        <w:t>International Journal of Nursing Studies,</w:t>
      </w:r>
      <w:r w:rsidRPr="000E42B1">
        <w:rPr>
          <w:rFonts w:ascii="Times New Roman" w:hAnsi="Times New Roman" w:cs="Times New Roman"/>
          <w:sz w:val="24"/>
          <w:szCs w:val="24"/>
        </w:rPr>
        <w:t xml:space="preserve"> 52(4)</w:t>
      </w:r>
      <w:r w:rsidRPr="000E42B1">
        <w:rPr>
          <w:rFonts w:ascii="Times New Roman" w:hAnsi="Times New Roman" w:cs="Times New Roman"/>
          <w:b/>
          <w:sz w:val="24"/>
          <w:szCs w:val="24"/>
        </w:rPr>
        <w:t>,</w:t>
      </w:r>
      <w:r w:rsidRPr="000E42B1">
        <w:rPr>
          <w:rFonts w:ascii="Times New Roman" w:hAnsi="Times New Roman" w:cs="Times New Roman"/>
          <w:sz w:val="24"/>
          <w:szCs w:val="24"/>
        </w:rPr>
        <w:t xml:space="preserve"> 836-863.</w:t>
      </w:r>
    </w:p>
    <w:sectPr w:rsidR="000E42B1" w:rsidRPr="000E4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373"/>
    <w:multiLevelType w:val="hybridMultilevel"/>
    <w:tmpl w:val="8A7E82EA"/>
    <w:lvl w:ilvl="0" w:tplc="AE94D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C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83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03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4C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6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E7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6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D92FD4"/>
    <w:multiLevelType w:val="hybridMultilevel"/>
    <w:tmpl w:val="2E1A2852"/>
    <w:lvl w:ilvl="0" w:tplc="44A4DC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2B2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0D8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A53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A7E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8C4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CD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E98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A2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53DB6"/>
    <w:multiLevelType w:val="hybridMultilevel"/>
    <w:tmpl w:val="811A5062"/>
    <w:lvl w:ilvl="0" w:tplc="3EFA4D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2FD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2EE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C7A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C4A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4E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03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AF5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444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65645"/>
    <w:multiLevelType w:val="hybridMultilevel"/>
    <w:tmpl w:val="DB341488"/>
    <w:lvl w:ilvl="0" w:tplc="1BF4A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44E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A85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09F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A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891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C6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22E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0F8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FB0"/>
    <w:rsid w:val="0007502E"/>
    <w:rsid w:val="000E42B1"/>
    <w:rsid w:val="000F2B43"/>
    <w:rsid w:val="00201C2B"/>
    <w:rsid w:val="002A2FE2"/>
    <w:rsid w:val="00464D52"/>
    <w:rsid w:val="005E1F7A"/>
    <w:rsid w:val="00606352"/>
    <w:rsid w:val="00626825"/>
    <w:rsid w:val="00635DB8"/>
    <w:rsid w:val="00A77617"/>
    <w:rsid w:val="00B962C9"/>
    <w:rsid w:val="00C17FB0"/>
    <w:rsid w:val="00D07EBD"/>
    <w:rsid w:val="00D376C2"/>
    <w:rsid w:val="00DA2BB8"/>
    <w:rsid w:val="00E0052A"/>
    <w:rsid w:val="00E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6FC1"/>
  <w15:docId w15:val="{93C71DC5-84EB-4A5A-9A03-283EB662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3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E1778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17787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6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Achaliwie</dc:creator>
  <cp:lastModifiedBy>Paula Kelsey</cp:lastModifiedBy>
  <cp:revision>2</cp:revision>
  <dcterms:created xsi:type="dcterms:W3CDTF">2019-07-31T08:22:00Z</dcterms:created>
  <dcterms:modified xsi:type="dcterms:W3CDTF">2019-07-31T08:22:00Z</dcterms:modified>
</cp:coreProperties>
</file>