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70B8A" w14:textId="77777777" w:rsidR="00341FBA" w:rsidRPr="00341FBA" w:rsidRDefault="00341FBA" w:rsidP="0025715D">
      <w:pPr>
        <w:outlineLvl w:val="0"/>
        <w:rPr>
          <w:rFonts w:ascii="Tahoma" w:hAnsi="Tahoma" w:cs="Tahoma"/>
          <w:color w:val="212121"/>
          <w:sz w:val="23"/>
          <w:szCs w:val="23"/>
          <w:lang w:eastAsia="en-GB"/>
        </w:rPr>
      </w:pPr>
      <w:r w:rsidRPr="00341FBA">
        <w:rPr>
          <w:rFonts w:ascii="Calibri" w:hAnsi="Calibri" w:cs="Tahoma"/>
          <w:b/>
          <w:bCs/>
          <w:color w:val="000000"/>
          <w:lang w:eastAsia="en-GB"/>
        </w:rPr>
        <w:t>Title:</w:t>
      </w:r>
    </w:p>
    <w:p w14:paraId="06828075" w14:textId="77777777" w:rsidR="00341FBA" w:rsidRPr="00341FBA" w:rsidRDefault="00341FBA" w:rsidP="00341FBA">
      <w:pPr>
        <w:rPr>
          <w:rFonts w:ascii="Times New Roman" w:eastAsia="Times New Roman" w:hAnsi="Times New Roman" w:cs="Times New Roman"/>
          <w:lang w:eastAsia="en-GB"/>
        </w:rPr>
      </w:pP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5786BB61" w14:textId="77777777" w:rsidR="00341FBA" w:rsidRPr="00341FBA" w:rsidRDefault="00307EB7" w:rsidP="0025715D">
      <w:pPr>
        <w:outlineLvl w:val="0"/>
        <w:rPr>
          <w:rFonts w:ascii="Tahoma" w:hAnsi="Tahoma" w:cs="Tahoma"/>
          <w:color w:val="212121"/>
          <w:sz w:val="23"/>
          <w:szCs w:val="23"/>
          <w:lang w:eastAsia="en-GB"/>
        </w:rPr>
      </w:pPr>
      <w:r>
        <w:rPr>
          <w:rFonts w:ascii="Calibri" w:hAnsi="Calibri" w:cs="Tahoma"/>
          <w:color w:val="000000"/>
          <w:lang w:eastAsia="en-GB"/>
        </w:rPr>
        <w:t>PCA Management: Have We Perfected It?</w:t>
      </w:r>
    </w:p>
    <w:p w14:paraId="66CF5EE3" w14:textId="77777777" w:rsidR="00341FBA" w:rsidRPr="00341FBA" w:rsidRDefault="00341FBA" w:rsidP="00341FBA">
      <w:pPr>
        <w:rPr>
          <w:rFonts w:ascii="Times New Roman" w:eastAsia="Times New Roman" w:hAnsi="Times New Roman" w:cs="Times New Roman"/>
          <w:lang w:eastAsia="en-GB"/>
        </w:rPr>
      </w:pP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3C7824D3" w14:textId="77777777" w:rsidR="00341FBA" w:rsidRPr="00341FBA" w:rsidRDefault="00341FBA" w:rsidP="00341FBA">
      <w:pPr>
        <w:rPr>
          <w:rFonts w:ascii="Tahoma" w:hAnsi="Tahoma" w:cs="Tahoma"/>
          <w:color w:val="212121"/>
          <w:sz w:val="23"/>
          <w:szCs w:val="23"/>
          <w:lang w:eastAsia="en-GB"/>
        </w:rPr>
      </w:pPr>
      <w:r w:rsidRPr="00341FBA">
        <w:rPr>
          <w:rFonts w:ascii="Calibri" w:hAnsi="Calibri" w:cs="Tahoma"/>
          <w:b/>
          <w:bCs/>
          <w:color w:val="000000"/>
          <w:lang w:eastAsia="en-GB"/>
        </w:rPr>
        <w:t>Background</w:t>
      </w:r>
      <w:r w:rsidRPr="00341FBA">
        <w:rPr>
          <w:rFonts w:ascii="Calibri" w:hAnsi="Calibri" w:cs="Tahoma"/>
          <w:color w:val="000000"/>
          <w:lang w:eastAsia="en-GB"/>
        </w:rPr>
        <w:t>:</w:t>
      </w:r>
    </w:p>
    <w:p w14:paraId="68297DE1" w14:textId="77777777" w:rsidR="00341FBA" w:rsidRPr="00341FBA" w:rsidRDefault="00341FBA" w:rsidP="00341FBA">
      <w:pPr>
        <w:rPr>
          <w:rFonts w:ascii="Times New Roman" w:eastAsia="Times New Roman" w:hAnsi="Times New Roman" w:cs="Times New Roman"/>
          <w:lang w:eastAsia="en-GB"/>
        </w:rPr>
      </w:pP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1ACF08AB" w14:textId="303ED856" w:rsidR="00341FBA" w:rsidRPr="00341FBA" w:rsidRDefault="00341FBA" w:rsidP="00341FBA">
      <w:pPr>
        <w:rPr>
          <w:rFonts w:ascii="Tahoma" w:hAnsi="Tahoma" w:cs="Tahoma"/>
          <w:color w:val="212121"/>
          <w:sz w:val="23"/>
          <w:szCs w:val="23"/>
          <w:lang w:eastAsia="en-GB"/>
        </w:rPr>
      </w:pPr>
      <w:r w:rsidRPr="00341FBA">
        <w:rPr>
          <w:rFonts w:ascii="Calibri" w:hAnsi="Calibri" w:cs="Tahoma"/>
          <w:color w:val="000000"/>
          <w:lang w:eastAsia="en-GB"/>
        </w:rPr>
        <w:t>Patient-controlled analgesia is an effective and safe method of pain relief allowing individualisation of therapy compared to alternative methods of opioid admini</w:t>
      </w:r>
      <w:r w:rsidR="001C6D09">
        <w:rPr>
          <w:rFonts w:ascii="Calibri" w:hAnsi="Calibri" w:cs="Tahoma"/>
          <w:color w:val="000000"/>
          <w:lang w:eastAsia="en-GB"/>
        </w:rPr>
        <w:t>stration.</w:t>
      </w:r>
      <w:r w:rsidR="004A534E">
        <w:rPr>
          <w:rFonts w:ascii="Calibri" w:hAnsi="Calibri" w:cs="Tahoma"/>
          <w:color w:val="000000"/>
          <w:vertAlign w:val="superscript"/>
          <w:lang w:eastAsia="en-GB"/>
        </w:rPr>
        <w:t>1</w:t>
      </w:r>
      <w:r w:rsidR="001C6D09">
        <w:rPr>
          <w:rFonts w:ascii="Calibri" w:hAnsi="Calibri" w:cs="Tahoma"/>
          <w:color w:val="000000"/>
          <w:lang w:eastAsia="en-GB"/>
        </w:rPr>
        <w:t xml:space="preserve"> Its success is depende</w:t>
      </w:r>
      <w:r w:rsidRPr="00341FBA">
        <w:rPr>
          <w:rFonts w:ascii="Calibri" w:hAnsi="Calibri" w:cs="Tahoma"/>
          <w:color w:val="000000"/>
          <w:lang w:eastAsia="en-GB"/>
        </w:rPr>
        <w:t>nt on balancing the degree of potential pain relief and the ri</w:t>
      </w:r>
      <w:r w:rsidR="00283690">
        <w:rPr>
          <w:rFonts w:ascii="Calibri" w:hAnsi="Calibri" w:cs="Tahoma"/>
          <w:color w:val="000000"/>
          <w:lang w:eastAsia="en-GB"/>
        </w:rPr>
        <w:t xml:space="preserve">sk of adverse effects. </w:t>
      </w:r>
      <w:r w:rsidRPr="00341FBA">
        <w:rPr>
          <w:rFonts w:ascii="Calibri" w:hAnsi="Calibri" w:cs="Tahoma"/>
          <w:color w:val="000000"/>
          <w:lang w:eastAsia="en-GB"/>
        </w:rPr>
        <w:t xml:space="preserve">The most significant safety concern is severe respiratory depression, the incidence of which in hospitals with APS (acute pain service) is 0.1-0.8% (1). Therefore </w:t>
      </w:r>
      <w:r w:rsidR="003869B8">
        <w:rPr>
          <w:rFonts w:ascii="Calibri" w:hAnsi="Calibri" w:cs="Tahoma"/>
          <w:color w:val="000000"/>
          <w:lang w:eastAsia="en-GB"/>
        </w:rPr>
        <w:t xml:space="preserve">we have a trust policy in place for monitoring of PCA’s which is undertaken by the APS. </w:t>
      </w:r>
    </w:p>
    <w:p w14:paraId="138C3921" w14:textId="77777777" w:rsidR="00341FBA" w:rsidRPr="00341FBA" w:rsidRDefault="00341FBA" w:rsidP="00341FBA">
      <w:pPr>
        <w:rPr>
          <w:rFonts w:ascii="Times New Roman" w:eastAsia="Times New Roman" w:hAnsi="Times New Roman" w:cs="Times New Roman"/>
          <w:lang w:eastAsia="en-GB"/>
        </w:rPr>
      </w:pP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7402A69C" w14:textId="1083F220" w:rsidR="00341FBA" w:rsidRPr="00341FBA" w:rsidRDefault="00341FBA" w:rsidP="00341FBA">
      <w:pPr>
        <w:rPr>
          <w:rFonts w:ascii="Times New Roman" w:eastAsia="Times New Roman" w:hAnsi="Times New Roman" w:cs="Times New Roman"/>
          <w:lang w:eastAsia="en-GB"/>
        </w:rPr>
      </w:pP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24BE96E6" w14:textId="77777777" w:rsidR="00341FBA" w:rsidRPr="00341FBA" w:rsidRDefault="00341FBA" w:rsidP="00341FBA">
      <w:pPr>
        <w:rPr>
          <w:rFonts w:ascii="Tahoma" w:hAnsi="Tahoma" w:cs="Tahoma"/>
          <w:color w:val="212121"/>
          <w:sz w:val="23"/>
          <w:szCs w:val="23"/>
          <w:lang w:eastAsia="en-GB"/>
        </w:rPr>
      </w:pPr>
      <w:r w:rsidRPr="00341FBA">
        <w:rPr>
          <w:rFonts w:ascii="Calibri" w:hAnsi="Calibri" w:cs="Tahoma"/>
          <w:color w:val="000000"/>
          <w:lang w:eastAsia="en-GB"/>
        </w:rPr>
        <w:t> </w:t>
      </w:r>
    </w:p>
    <w:p w14:paraId="3EAFC282" w14:textId="77777777" w:rsidR="00341FBA" w:rsidRPr="00341FBA" w:rsidRDefault="00341FBA" w:rsidP="0025715D">
      <w:pPr>
        <w:outlineLvl w:val="0"/>
        <w:rPr>
          <w:rFonts w:ascii="Tahoma" w:hAnsi="Tahoma" w:cs="Tahoma"/>
          <w:color w:val="212121"/>
          <w:sz w:val="23"/>
          <w:szCs w:val="23"/>
          <w:lang w:eastAsia="en-GB"/>
        </w:rPr>
      </w:pPr>
      <w:r w:rsidRPr="00341FBA">
        <w:rPr>
          <w:rFonts w:ascii="Calibri" w:hAnsi="Calibri" w:cs="Tahoma"/>
          <w:b/>
          <w:bCs/>
          <w:color w:val="000000"/>
          <w:lang w:eastAsia="en-GB"/>
        </w:rPr>
        <w:t>Aim and Objectives: </w:t>
      </w:r>
    </w:p>
    <w:p w14:paraId="77C5BD9B" w14:textId="77777777" w:rsidR="00341FBA" w:rsidRPr="00341FBA" w:rsidRDefault="00341FBA" w:rsidP="00341FBA">
      <w:pPr>
        <w:rPr>
          <w:rFonts w:ascii="Times New Roman" w:eastAsia="Times New Roman" w:hAnsi="Times New Roman" w:cs="Times New Roman"/>
          <w:lang w:eastAsia="en-GB"/>
        </w:rPr>
      </w:pP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7807CEFA" w14:textId="5679D90E" w:rsidR="00341FBA" w:rsidRPr="00341FBA" w:rsidRDefault="00341FBA" w:rsidP="00341FBA">
      <w:pPr>
        <w:rPr>
          <w:rFonts w:ascii="Tahoma" w:hAnsi="Tahoma" w:cs="Tahoma"/>
          <w:color w:val="212121"/>
          <w:sz w:val="23"/>
          <w:szCs w:val="23"/>
          <w:lang w:eastAsia="en-GB"/>
        </w:rPr>
      </w:pPr>
      <w:r w:rsidRPr="00341FBA">
        <w:rPr>
          <w:rFonts w:ascii="Calibri" w:hAnsi="Calibri" w:cs="Tahoma"/>
          <w:color w:val="000000"/>
          <w:lang w:eastAsia="en-GB"/>
        </w:rPr>
        <w:t>The aims of this abstract is to look at APS follow up of PCA’s in our ho</w:t>
      </w:r>
      <w:r w:rsidR="00A54872">
        <w:rPr>
          <w:rFonts w:ascii="Calibri" w:hAnsi="Calibri" w:cs="Tahoma"/>
          <w:color w:val="000000"/>
          <w:lang w:eastAsia="en-GB"/>
        </w:rPr>
        <w:t>spital to</w:t>
      </w:r>
      <w:r w:rsidRPr="00341FBA">
        <w:rPr>
          <w:rFonts w:ascii="Calibri" w:hAnsi="Calibri" w:cs="Tahoma"/>
          <w:color w:val="000000"/>
          <w:lang w:eastAsia="en-GB"/>
        </w:rPr>
        <w:t xml:space="preserve"> </w:t>
      </w:r>
      <w:r w:rsidR="00A54872">
        <w:rPr>
          <w:rFonts w:ascii="Calibri" w:hAnsi="Calibri" w:cs="Tahoma"/>
          <w:color w:val="000000"/>
          <w:lang w:eastAsia="en-GB"/>
        </w:rPr>
        <w:t>establish whether opioid calculations, frequency of observations, detection and management of complications including recording of pain, sedation, nausea and haemodynamics is satisfactory and in line with Trust Policy.</w:t>
      </w:r>
    </w:p>
    <w:p w14:paraId="5E9C4DC5" w14:textId="77777777" w:rsidR="00341FBA" w:rsidRPr="00341FBA" w:rsidRDefault="00341FBA" w:rsidP="00341FBA">
      <w:pPr>
        <w:rPr>
          <w:rFonts w:ascii="Times New Roman" w:eastAsia="Times New Roman" w:hAnsi="Times New Roman" w:cs="Times New Roman"/>
          <w:lang w:eastAsia="en-GB"/>
        </w:rPr>
      </w:pP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2D606FA2" w14:textId="77777777" w:rsidR="00341FBA" w:rsidRPr="00341FBA" w:rsidRDefault="00341FBA" w:rsidP="0025715D">
      <w:pPr>
        <w:outlineLvl w:val="0"/>
        <w:rPr>
          <w:rFonts w:ascii="Tahoma" w:hAnsi="Tahoma" w:cs="Tahoma"/>
          <w:color w:val="212121"/>
          <w:sz w:val="23"/>
          <w:szCs w:val="23"/>
          <w:lang w:eastAsia="en-GB"/>
        </w:rPr>
      </w:pPr>
      <w:r w:rsidRPr="00341FBA">
        <w:rPr>
          <w:rFonts w:ascii="Calibri" w:hAnsi="Calibri" w:cs="Tahoma"/>
          <w:b/>
          <w:bCs/>
          <w:color w:val="000000"/>
          <w:lang w:eastAsia="en-GB"/>
        </w:rPr>
        <w:t>Method:</w:t>
      </w:r>
    </w:p>
    <w:p w14:paraId="67A7775C" w14:textId="77777777" w:rsidR="00341FBA" w:rsidRPr="00341FBA" w:rsidRDefault="00341FBA" w:rsidP="00341FBA">
      <w:pPr>
        <w:rPr>
          <w:rFonts w:ascii="Times New Roman" w:eastAsia="Times New Roman" w:hAnsi="Times New Roman" w:cs="Times New Roman"/>
          <w:lang w:eastAsia="en-GB"/>
        </w:rPr>
      </w:pP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1E9AF8A3" w14:textId="67C3F6EF" w:rsidR="00341FBA" w:rsidRPr="00341FBA" w:rsidRDefault="00A54872" w:rsidP="00341FBA">
      <w:pPr>
        <w:rPr>
          <w:rFonts w:ascii="Tahoma" w:hAnsi="Tahoma" w:cs="Tahoma"/>
          <w:color w:val="212121"/>
          <w:sz w:val="23"/>
          <w:szCs w:val="23"/>
          <w:lang w:eastAsia="en-GB"/>
        </w:rPr>
      </w:pPr>
      <w:r>
        <w:rPr>
          <w:rFonts w:ascii="Calibri" w:hAnsi="Calibri" w:cs="Tahoma"/>
          <w:color w:val="000000"/>
          <w:lang w:eastAsia="en-GB"/>
        </w:rPr>
        <w:t>We looked at APS follow up of PCA over a 3 month period in</w:t>
      </w:r>
      <w:r w:rsidR="00341FBA" w:rsidRPr="00341FBA">
        <w:rPr>
          <w:rFonts w:ascii="Calibri" w:hAnsi="Calibri" w:cs="Tahoma"/>
          <w:color w:val="000000"/>
          <w:lang w:eastAsia="en-GB"/>
        </w:rPr>
        <w:t xml:space="preserve"> 2019.  Data included the number of PCA’s that were picked up by the APS from both the PCA diary in recovery and the </w:t>
      </w:r>
      <w:r w:rsidR="002F5A67">
        <w:rPr>
          <w:rFonts w:ascii="Calibri" w:hAnsi="Calibri" w:cs="Tahoma"/>
          <w:color w:val="000000"/>
          <w:lang w:eastAsia="en-GB"/>
        </w:rPr>
        <w:t xml:space="preserve">Intensive Care Unit (ICU) as well as the controlled drug (CD) book kept in the </w:t>
      </w:r>
      <w:r>
        <w:rPr>
          <w:rFonts w:ascii="Calibri" w:hAnsi="Calibri" w:cs="Tahoma"/>
          <w:color w:val="000000"/>
          <w:lang w:eastAsia="en-GB"/>
        </w:rPr>
        <w:t>Post Anaesthesia Care Unit (PACU)</w:t>
      </w:r>
      <w:r w:rsidR="002F5A67">
        <w:rPr>
          <w:rFonts w:ascii="Calibri" w:hAnsi="Calibri" w:cs="Tahoma"/>
          <w:color w:val="000000"/>
          <w:lang w:eastAsia="en-GB"/>
        </w:rPr>
        <w:t>, ICU and recovery</w:t>
      </w:r>
      <w:r>
        <w:rPr>
          <w:rFonts w:ascii="Calibri" w:hAnsi="Calibri" w:cs="Tahoma"/>
          <w:color w:val="000000"/>
          <w:lang w:eastAsia="en-GB"/>
        </w:rPr>
        <w:t xml:space="preserve">. </w:t>
      </w:r>
    </w:p>
    <w:p w14:paraId="3A41547D" w14:textId="77777777" w:rsidR="00341FBA" w:rsidRPr="00341FBA" w:rsidRDefault="00341FBA" w:rsidP="00341FBA">
      <w:pPr>
        <w:rPr>
          <w:rFonts w:ascii="Times New Roman" w:eastAsia="Times New Roman" w:hAnsi="Times New Roman" w:cs="Times New Roman"/>
          <w:lang w:eastAsia="en-GB"/>
        </w:rPr>
      </w:pP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77531FFD" w14:textId="77777777" w:rsidR="00341FBA" w:rsidRPr="00341FBA" w:rsidRDefault="00341FBA" w:rsidP="0025715D">
      <w:pPr>
        <w:outlineLvl w:val="0"/>
        <w:rPr>
          <w:rFonts w:ascii="Tahoma" w:hAnsi="Tahoma" w:cs="Tahoma"/>
          <w:color w:val="212121"/>
          <w:sz w:val="23"/>
          <w:szCs w:val="23"/>
          <w:lang w:eastAsia="en-GB"/>
        </w:rPr>
      </w:pPr>
      <w:r w:rsidRPr="00341FBA">
        <w:rPr>
          <w:rFonts w:ascii="Calibri" w:hAnsi="Calibri" w:cs="Tahoma"/>
          <w:b/>
          <w:bCs/>
          <w:color w:val="000000"/>
          <w:lang w:eastAsia="en-GB"/>
        </w:rPr>
        <w:t>Main results:</w:t>
      </w:r>
    </w:p>
    <w:p w14:paraId="4AFF3248" w14:textId="77777777" w:rsidR="00341FBA" w:rsidRPr="00341FBA" w:rsidRDefault="00341FBA" w:rsidP="00341FBA">
      <w:pPr>
        <w:rPr>
          <w:rFonts w:ascii="Times New Roman" w:eastAsia="Times New Roman" w:hAnsi="Times New Roman" w:cs="Times New Roman"/>
          <w:lang w:eastAsia="en-GB"/>
        </w:rPr>
      </w:pP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0F1AEC1A" w14:textId="099F63F0" w:rsidR="00341FBA" w:rsidRPr="00341FBA" w:rsidRDefault="00A54872" w:rsidP="00A5487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hAnsi="Calibri" w:cs="Tahoma"/>
          <w:color w:val="000000"/>
          <w:lang w:eastAsia="en-GB"/>
        </w:rPr>
        <w:t>A</w:t>
      </w:r>
      <w:r w:rsidR="00341FBA" w:rsidRPr="00341FBA">
        <w:rPr>
          <w:rFonts w:ascii="Calibri" w:hAnsi="Calibri" w:cs="Tahoma"/>
          <w:color w:val="000000"/>
          <w:lang w:eastAsia="en-GB"/>
        </w:rPr>
        <w:t xml:space="preserve"> total of a 196 PCA’s were followed up </w:t>
      </w:r>
      <w:r>
        <w:rPr>
          <w:rFonts w:ascii="Calibri" w:hAnsi="Calibri" w:cs="Tahoma"/>
          <w:color w:val="000000"/>
          <w:lang w:eastAsia="en-GB"/>
        </w:rPr>
        <w:t xml:space="preserve">by the APS </w:t>
      </w:r>
      <w:r w:rsidR="00CB68D0">
        <w:rPr>
          <w:rFonts w:ascii="Calibri" w:hAnsi="Calibri" w:cs="Tahoma"/>
          <w:color w:val="000000"/>
          <w:lang w:eastAsia="en-GB"/>
        </w:rPr>
        <w:t>over</w:t>
      </w:r>
      <w:r w:rsidR="00341FBA" w:rsidRPr="00341FBA">
        <w:rPr>
          <w:rFonts w:ascii="Calibri" w:hAnsi="Calibri" w:cs="Tahoma"/>
          <w:color w:val="000000"/>
          <w:lang w:eastAsia="en-GB"/>
        </w:rPr>
        <w:t xml:space="preserve"> a 3 month period</w:t>
      </w:r>
      <w:r>
        <w:rPr>
          <w:rFonts w:ascii="Calibri" w:hAnsi="Calibri" w:cs="Tahoma"/>
          <w:color w:val="000000"/>
          <w:lang w:eastAsia="en-GB"/>
        </w:rPr>
        <w:t>.</w:t>
      </w:r>
    </w:p>
    <w:p w14:paraId="16E06329" w14:textId="42C9A3C3" w:rsidR="00341FBA" w:rsidRDefault="00267159" w:rsidP="00341FBA">
      <w:pPr>
        <w:rPr>
          <w:rFonts w:ascii="Calibri" w:hAnsi="Calibri" w:cs="Tahoma"/>
          <w:color w:val="000000"/>
          <w:lang w:eastAsia="en-GB"/>
        </w:rPr>
      </w:pPr>
      <w:r>
        <w:rPr>
          <w:rFonts w:ascii="Calibri" w:hAnsi="Calibri" w:cs="Tahoma"/>
          <w:color w:val="000000"/>
          <w:lang w:eastAsia="en-GB"/>
        </w:rPr>
        <w:t>Of these PCA’s, 87.2% were recorded in the CD book</w:t>
      </w:r>
      <w:r w:rsidR="0025715D">
        <w:rPr>
          <w:rFonts w:ascii="Calibri" w:hAnsi="Calibri" w:cs="Tahoma"/>
          <w:color w:val="000000"/>
          <w:lang w:eastAsia="en-GB"/>
        </w:rPr>
        <w:t xml:space="preserve"> in PACU, ICU and recovery</w:t>
      </w:r>
      <w:r w:rsidR="003869B8">
        <w:rPr>
          <w:rFonts w:ascii="Calibri" w:hAnsi="Calibri" w:cs="Tahoma"/>
          <w:color w:val="000000"/>
          <w:lang w:eastAsia="en-GB"/>
        </w:rPr>
        <w:t xml:space="preserve">. </w:t>
      </w:r>
      <w:r>
        <w:rPr>
          <w:rFonts w:ascii="Calibri" w:hAnsi="Calibri" w:cs="Tahoma"/>
          <w:color w:val="000000"/>
          <w:lang w:eastAsia="en-GB"/>
        </w:rPr>
        <w:t>A</w:t>
      </w:r>
      <w:r w:rsidR="003869B8">
        <w:rPr>
          <w:rFonts w:ascii="Calibri" w:hAnsi="Calibri" w:cs="Tahoma"/>
          <w:color w:val="000000"/>
          <w:lang w:eastAsia="en-GB"/>
        </w:rPr>
        <w:t>ll parameters of the Trust Policy were followed, including recording of sedation, nausea, pain and respiratory depression scores and opioid calculations</w:t>
      </w:r>
      <w:r>
        <w:rPr>
          <w:rFonts w:ascii="Calibri" w:hAnsi="Calibri" w:cs="Tahoma"/>
          <w:color w:val="000000"/>
          <w:lang w:eastAsia="en-GB"/>
        </w:rPr>
        <w:t xml:space="preserve"> for all PCA’s followed up by the APS</w:t>
      </w:r>
      <w:r w:rsidR="003869B8">
        <w:rPr>
          <w:rFonts w:ascii="Calibri" w:hAnsi="Calibri" w:cs="Tahoma"/>
          <w:color w:val="000000"/>
          <w:lang w:eastAsia="en-GB"/>
        </w:rPr>
        <w:t>.</w:t>
      </w:r>
    </w:p>
    <w:p w14:paraId="1B2B9F04" w14:textId="77777777" w:rsidR="003869B8" w:rsidRDefault="003869B8" w:rsidP="00341FBA">
      <w:pPr>
        <w:rPr>
          <w:rFonts w:ascii="Calibri" w:hAnsi="Calibri" w:cs="Tahoma"/>
          <w:color w:val="000000"/>
          <w:lang w:eastAsia="en-GB"/>
        </w:rPr>
      </w:pPr>
    </w:p>
    <w:p w14:paraId="157F51A6" w14:textId="6513D863" w:rsidR="003869B8" w:rsidRPr="00341FBA" w:rsidRDefault="00BC129E" w:rsidP="00341FBA">
      <w:pPr>
        <w:rPr>
          <w:rFonts w:ascii="Tahoma" w:hAnsi="Tahoma" w:cs="Tahoma"/>
          <w:color w:val="212121"/>
          <w:sz w:val="23"/>
          <w:szCs w:val="23"/>
          <w:lang w:eastAsia="en-GB"/>
        </w:rPr>
      </w:pPr>
      <w:r>
        <w:rPr>
          <w:rFonts w:ascii="Calibri" w:hAnsi="Calibri" w:cs="Tahoma"/>
          <w:color w:val="000000"/>
          <w:lang w:eastAsia="en-GB"/>
        </w:rPr>
        <w:t>Further analysis of the 12.8</w:t>
      </w:r>
      <w:r w:rsidR="003869B8">
        <w:rPr>
          <w:rFonts w:ascii="Calibri" w:hAnsi="Calibri" w:cs="Tahoma"/>
          <w:color w:val="000000"/>
          <w:lang w:eastAsia="en-GB"/>
        </w:rPr>
        <w:t xml:space="preserve">% of PCA’s that were not picked up by the APS from the CD book </w:t>
      </w:r>
      <w:r w:rsidR="00CB68D0">
        <w:rPr>
          <w:rFonts w:ascii="Calibri" w:hAnsi="Calibri" w:cs="Tahoma"/>
          <w:color w:val="000000"/>
          <w:lang w:eastAsia="en-GB"/>
        </w:rPr>
        <w:t xml:space="preserve">on ICU, PACU and recovery </w:t>
      </w:r>
      <w:r w:rsidR="003869B8">
        <w:rPr>
          <w:rFonts w:ascii="Calibri" w:hAnsi="Calibri" w:cs="Tahoma"/>
          <w:color w:val="000000"/>
          <w:lang w:eastAsia="en-GB"/>
        </w:rPr>
        <w:t>revealed that</w:t>
      </w:r>
      <w:r w:rsidR="0025715D">
        <w:rPr>
          <w:rFonts w:ascii="Calibri" w:hAnsi="Calibri" w:cs="Tahoma"/>
          <w:color w:val="000000"/>
          <w:lang w:eastAsia="en-GB"/>
        </w:rPr>
        <w:t xml:space="preserve"> the</w:t>
      </w:r>
      <w:r w:rsidR="00CB68D0">
        <w:rPr>
          <w:rFonts w:ascii="Calibri" w:hAnsi="Calibri" w:cs="Tahoma"/>
          <w:color w:val="000000"/>
          <w:lang w:eastAsia="en-GB"/>
        </w:rPr>
        <w:t>se</w:t>
      </w:r>
      <w:r w:rsidR="0025715D">
        <w:rPr>
          <w:rFonts w:ascii="Calibri" w:hAnsi="Calibri" w:cs="Tahoma"/>
          <w:color w:val="000000"/>
          <w:lang w:eastAsia="en-GB"/>
        </w:rPr>
        <w:t xml:space="preserve"> PCA</w:t>
      </w:r>
      <w:r w:rsidR="00CB68D0">
        <w:rPr>
          <w:rFonts w:ascii="Calibri" w:hAnsi="Calibri" w:cs="Tahoma"/>
          <w:color w:val="000000"/>
          <w:lang w:eastAsia="en-GB"/>
        </w:rPr>
        <w:t>’s were</w:t>
      </w:r>
      <w:r w:rsidR="005B2589">
        <w:rPr>
          <w:rFonts w:ascii="Calibri" w:hAnsi="Calibri" w:cs="Tahoma"/>
          <w:color w:val="000000"/>
          <w:lang w:eastAsia="en-GB"/>
        </w:rPr>
        <w:t xml:space="preserve"> started on the wards</w:t>
      </w:r>
      <w:r w:rsidR="003869B8">
        <w:rPr>
          <w:rFonts w:ascii="Calibri" w:hAnsi="Calibri" w:cs="Tahoma"/>
          <w:color w:val="000000"/>
          <w:lang w:eastAsia="en-GB"/>
        </w:rPr>
        <w:t xml:space="preserve">, </w:t>
      </w:r>
      <w:r w:rsidR="0025715D">
        <w:rPr>
          <w:rFonts w:ascii="Calibri" w:hAnsi="Calibri" w:cs="Tahoma"/>
          <w:color w:val="000000"/>
          <w:lang w:eastAsia="en-GB"/>
        </w:rPr>
        <w:t xml:space="preserve">and all of them </w:t>
      </w:r>
      <w:r w:rsidR="003869B8">
        <w:rPr>
          <w:rFonts w:ascii="Calibri" w:hAnsi="Calibri" w:cs="Tahoma"/>
          <w:color w:val="000000"/>
          <w:lang w:eastAsia="en-GB"/>
        </w:rPr>
        <w:t>were followed up</w:t>
      </w:r>
      <w:r w:rsidR="00267159">
        <w:rPr>
          <w:rFonts w:ascii="Calibri" w:hAnsi="Calibri" w:cs="Tahoma"/>
          <w:color w:val="000000"/>
          <w:lang w:eastAsia="en-GB"/>
        </w:rPr>
        <w:t xml:space="preserve"> in line with the Trust Policy</w:t>
      </w:r>
      <w:r w:rsidR="003869B8">
        <w:rPr>
          <w:rFonts w:ascii="Calibri" w:hAnsi="Calibri" w:cs="Tahoma"/>
          <w:color w:val="000000"/>
          <w:lang w:eastAsia="en-GB"/>
        </w:rPr>
        <w:t xml:space="preserve">. </w:t>
      </w:r>
    </w:p>
    <w:p w14:paraId="3948DAD6" w14:textId="77777777" w:rsidR="00341FBA" w:rsidRPr="00341FBA" w:rsidRDefault="00341FBA" w:rsidP="00341FBA">
      <w:pPr>
        <w:rPr>
          <w:rFonts w:ascii="Times New Roman" w:eastAsia="Times New Roman" w:hAnsi="Times New Roman" w:cs="Times New Roman"/>
          <w:lang w:eastAsia="en-GB"/>
        </w:rPr>
      </w:pP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2E846F7B" w14:textId="72973181" w:rsidR="00341FBA" w:rsidRPr="0025715D" w:rsidRDefault="00341FBA" w:rsidP="0025715D">
      <w:pPr>
        <w:rPr>
          <w:rFonts w:ascii="Times New Roman" w:eastAsia="Times New Roman" w:hAnsi="Times New Roman" w:cs="Times New Roman"/>
          <w:lang w:eastAsia="en-GB"/>
        </w:rPr>
      </w:pPr>
      <w:r w:rsidRPr="00341FBA">
        <w:rPr>
          <w:rFonts w:ascii="Calibri" w:hAnsi="Calibri" w:cs="Tahoma"/>
          <w:b/>
          <w:bCs/>
          <w:color w:val="000000"/>
          <w:lang w:eastAsia="en-GB"/>
        </w:rPr>
        <w:t> Conclusions:</w:t>
      </w:r>
    </w:p>
    <w:p w14:paraId="47C5DA6F" w14:textId="7B9B2878" w:rsidR="00341FBA" w:rsidRDefault="00341FBA" w:rsidP="00D94F20">
      <w:pPr>
        <w:rPr>
          <w:rFonts w:ascii="Tahoma" w:eastAsia="Times New Roman" w:hAnsi="Tahoma" w:cs="Tahoma"/>
          <w:color w:val="212121"/>
          <w:sz w:val="23"/>
          <w:szCs w:val="23"/>
          <w:lang w:eastAsia="en-GB"/>
        </w:rPr>
      </w:pPr>
    </w:p>
    <w:p w14:paraId="11CBE67A" w14:textId="77777777" w:rsidR="002F5A67" w:rsidRDefault="002F5A67" w:rsidP="00341FBA">
      <w:pPr>
        <w:rPr>
          <w:rFonts w:cs="Tahoma"/>
          <w:color w:val="212121"/>
          <w:lang w:eastAsia="en-GB"/>
        </w:rPr>
      </w:pPr>
      <w:r>
        <w:rPr>
          <w:rFonts w:cs="Tahoma"/>
          <w:color w:val="212121"/>
          <w:lang w:eastAsia="en-GB"/>
        </w:rPr>
        <w:t xml:space="preserve">All follow ups of PCA’s were conducted in complete accordance to the Trust Policy. No adverse events or training issues were identified. </w:t>
      </w:r>
    </w:p>
    <w:p w14:paraId="2B2F61CD" w14:textId="77777777" w:rsidR="002F5A67" w:rsidRDefault="002F5A67" w:rsidP="00341FBA">
      <w:pPr>
        <w:rPr>
          <w:rFonts w:cs="Tahoma"/>
          <w:color w:val="212121"/>
          <w:lang w:eastAsia="en-GB"/>
        </w:rPr>
      </w:pPr>
    </w:p>
    <w:p w14:paraId="0C59AE51" w14:textId="1BE367DD" w:rsidR="00341FBA" w:rsidRPr="00341FBA" w:rsidRDefault="002F5A67" w:rsidP="00341FB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cs="Tahoma"/>
          <w:color w:val="212121"/>
          <w:lang w:eastAsia="en-GB"/>
        </w:rPr>
        <w:t xml:space="preserve">This </w:t>
      </w:r>
      <w:r w:rsidR="00190D8A">
        <w:rPr>
          <w:rFonts w:cs="Tahoma"/>
          <w:color w:val="212121"/>
          <w:lang w:eastAsia="en-GB"/>
        </w:rPr>
        <w:t xml:space="preserve">study </w:t>
      </w:r>
      <w:bookmarkStart w:id="0" w:name="_GoBack"/>
      <w:bookmarkEnd w:id="0"/>
      <w:r w:rsidR="00BB4BB1">
        <w:rPr>
          <w:rFonts w:cs="Tahoma"/>
          <w:color w:val="212121"/>
          <w:lang w:eastAsia="en-GB"/>
        </w:rPr>
        <w:t xml:space="preserve">revealed that there was no single book / diary where </w:t>
      </w:r>
      <w:r w:rsidR="00CE55F0">
        <w:rPr>
          <w:rFonts w:cs="Tahoma"/>
          <w:color w:val="212121"/>
          <w:lang w:eastAsia="en-GB"/>
        </w:rPr>
        <w:t xml:space="preserve">all </w:t>
      </w:r>
      <w:r>
        <w:rPr>
          <w:rFonts w:cs="Tahoma"/>
          <w:color w:val="212121"/>
          <w:lang w:eastAsia="en-GB"/>
        </w:rPr>
        <w:t xml:space="preserve">PCA’s were recorded. </w:t>
      </w:r>
      <w:r w:rsidR="00BB4BB1">
        <w:rPr>
          <w:rFonts w:cs="Tahoma"/>
          <w:color w:val="212121"/>
          <w:lang w:eastAsia="en-GB"/>
        </w:rPr>
        <w:t>This could potentially le</w:t>
      </w:r>
      <w:r w:rsidR="005B2589">
        <w:rPr>
          <w:rFonts w:cs="Tahoma"/>
          <w:color w:val="212121"/>
          <w:lang w:eastAsia="en-GB"/>
        </w:rPr>
        <w:t xml:space="preserve">ad to PCAs started on the ward </w:t>
      </w:r>
      <w:r w:rsidR="00BB4BB1">
        <w:rPr>
          <w:rFonts w:cs="Tahoma"/>
          <w:color w:val="212121"/>
          <w:lang w:eastAsia="en-GB"/>
        </w:rPr>
        <w:t>being missed to follow up.</w:t>
      </w:r>
      <w:r w:rsidR="005B2589">
        <w:rPr>
          <w:rFonts w:cs="Tahoma"/>
          <w:color w:val="212121"/>
          <w:lang w:eastAsia="en-GB"/>
        </w:rPr>
        <w:t xml:space="preserve"> </w:t>
      </w:r>
      <w:r>
        <w:rPr>
          <w:rFonts w:cs="Tahoma"/>
          <w:color w:val="212121"/>
          <w:lang w:eastAsia="en-GB"/>
        </w:rPr>
        <w:t xml:space="preserve">To address this, the APS </w:t>
      </w:r>
      <w:r w:rsidR="005B2589">
        <w:rPr>
          <w:rFonts w:cs="Tahoma"/>
          <w:color w:val="212121"/>
          <w:lang w:eastAsia="en-GB"/>
        </w:rPr>
        <w:t xml:space="preserve">has requested </w:t>
      </w:r>
      <w:r w:rsidR="00645EEC">
        <w:rPr>
          <w:rFonts w:cs="Tahoma"/>
          <w:color w:val="212121"/>
          <w:lang w:eastAsia="en-GB"/>
        </w:rPr>
        <w:t xml:space="preserve">all wards to submit a </w:t>
      </w:r>
      <w:r w:rsidR="005B2589">
        <w:rPr>
          <w:rFonts w:cs="Tahoma"/>
          <w:color w:val="212121"/>
          <w:lang w:eastAsia="en-GB"/>
        </w:rPr>
        <w:t>referral</w:t>
      </w:r>
      <w:r w:rsidR="00645EEC">
        <w:rPr>
          <w:rFonts w:cs="Tahoma"/>
          <w:color w:val="212121"/>
          <w:lang w:eastAsia="en-GB"/>
        </w:rPr>
        <w:t xml:space="preserve"> on the electronic healthcare record system (EHR)</w:t>
      </w:r>
      <w:r w:rsidR="005B2589">
        <w:rPr>
          <w:rFonts w:cs="Tahoma"/>
          <w:color w:val="212121"/>
          <w:lang w:eastAsia="en-GB"/>
        </w:rPr>
        <w:t xml:space="preserve"> to notify the APS and hence ensure follow up.</w:t>
      </w:r>
      <w:r w:rsidR="00341FBA"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  <w:r w:rsidR="00341FBA"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  <w:r w:rsidR="00341FBA"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  <w:r w:rsidR="00341FBA"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678112AB" w14:textId="77777777" w:rsidR="00341FBA" w:rsidRPr="00341FBA" w:rsidRDefault="00341FBA" w:rsidP="0025715D">
      <w:pPr>
        <w:outlineLvl w:val="0"/>
        <w:rPr>
          <w:rFonts w:ascii="Tahoma" w:hAnsi="Tahoma" w:cs="Tahoma"/>
          <w:color w:val="212121"/>
          <w:sz w:val="23"/>
          <w:szCs w:val="23"/>
          <w:lang w:eastAsia="en-GB"/>
        </w:rPr>
      </w:pPr>
      <w:r w:rsidRPr="00341FBA">
        <w:rPr>
          <w:rFonts w:ascii="Calibri" w:hAnsi="Calibri" w:cs="Tahoma"/>
          <w:b/>
          <w:bCs/>
          <w:color w:val="000000"/>
          <w:lang w:eastAsia="en-GB"/>
        </w:rPr>
        <w:t>References:</w:t>
      </w:r>
    </w:p>
    <w:p w14:paraId="5DB621A1" w14:textId="77777777" w:rsidR="00341FBA" w:rsidRPr="00341FBA" w:rsidRDefault="00341FBA" w:rsidP="00341FBA">
      <w:pPr>
        <w:rPr>
          <w:rFonts w:eastAsia="Times New Roman" w:cs="Times New Roman"/>
          <w:color w:val="000000" w:themeColor="text1"/>
          <w:lang w:eastAsia="en-GB"/>
        </w:rPr>
      </w:pPr>
      <w:r w:rsidRPr="00341FBA">
        <w:rPr>
          <w:rFonts w:ascii="Tahoma" w:eastAsia="Times New Roman" w:hAnsi="Tahoma" w:cs="Tahoma"/>
          <w:color w:val="212121"/>
          <w:sz w:val="23"/>
          <w:szCs w:val="23"/>
          <w:lang w:eastAsia="en-GB"/>
        </w:rPr>
        <w:br/>
      </w:r>
    </w:p>
    <w:p w14:paraId="3DA1A5FB" w14:textId="4A56C03A" w:rsidR="007323C6" w:rsidRPr="007323C6" w:rsidRDefault="007323C6" w:rsidP="007323C6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7323C6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 Stone M, Wheatley B. Patient‐controlled analgesia. </w:t>
      </w:r>
      <w:r w:rsidRPr="007323C6">
        <w:rPr>
          <w:rFonts w:eastAsia="Times New Roman" w:cs="Arial"/>
          <w:i/>
          <w:iCs/>
          <w:color w:val="000000" w:themeColor="text1"/>
          <w:lang w:eastAsia="en-GB"/>
        </w:rPr>
        <w:t>British Journal of Anaesthesia</w:t>
      </w:r>
      <w:r w:rsidRPr="007323C6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Pr="007323C6">
        <w:rPr>
          <w:rFonts w:eastAsia="Times New Roman" w:cs="Times New Roman"/>
          <w:i/>
          <w:color w:val="000000" w:themeColor="text1"/>
          <w:shd w:val="clear" w:color="auto" w:fill="FFFFFF"/>
          <w:lang w:eastAsia="en-GB"/>
        </w:rPr>
        <w:t>CEPD Reviews</w:t>
      </w:r>
      <w:r w:rsidRPr="007323C6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. 2002;2(3):79-82.</w:t>
      </w:r>
    </w:p>
    <w:p w14:paraId="33DDB685" w14:textId="77777777" w:rsidR="000A280A" w:rsidRPr="007323C6" w:rsidRDefault="000A280A" w:rsidP="000A280A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  <w:lang w:eastAsia="en-GB"/>
        </w:rPr>
      </w:pPr>
      <w:r w:rsidRPr="007323C6">
        <w:rPr>
          <w:rFonts w:eastAsia="Times New Roman" w:cs="Arial"/>
          <w:color w:val="000000" w:themeColor="text1"/>
          <w:shd w:val="clear" w:color="auto" w:fill="FFFFFF"/>
          <w:lang w:eastAsia="en-GB"/>
        </w:rPr>
        <w:t>Macintyre, P. (2001). Safety and efficacy of patient-controlled analgesia. </w:t>
      </w:r>
      <w:r w:rsidRPr="007323C6">
        <w:rPr>
          <w:rFonts w:eastAsia="Times New Roman" w:cs="Arial"/>
          <w:i/>
          <w:iCs/>
          <w:color w:val="000000" w:themeColor="text1"/>
          <w:lang w:eastAsia="en-GB"/>
        </w:rPr>
        <w:t>British Journal of Anaesthesia</w:t>
      </w:r>
      <w:r w:rsidRPr="007323C6">
        <w:rPr>
          <w:rFonts w:eastAsia="Times New Roman" w:cs="Arial"/>
          <w:color w:val="000000" w:themeColor="text1"/>
          <w:shd w:val="clear" w:color="auto" w:fill="FFFFFF"/>
          <w:lang w:eastAsia="en-GB"/>
        </w:rPr>
        <w:t>, 87(1), pp.36-46.</w:t>
      </w:r>
    </w:p>
    <w:p w14:paraId="326F4AB6" w14:textId="77777777" w:rsidR="000A280A" w:rsidRPr="00341FBA" w:rsidRDefault="000A280A" w:rsidP="007323C6">
      <w:pPr>
        <w:spacing w:before="100" w:beforeAutospacing="1" w:after="100" w:afterAutospacing="1"/>
        <w:ind w:left="720"/>
        <w:textAlignment w:val="baseline"/>
        <w:rPr>
          <w:rFonts w:ascii="Calibri" w:eastAsia="Times New Roman" w:hAnsi="Calibri" w:cs="Tahoma"/>
          <w:color w:val="000000"/>
          <w:lang w:eastAsia="en-GB"/>
        </w:rPr>
      </w:pPr>
    </w:p>
    <w:p w14:paraId="43A18FB3" w14:textId="77777777" w:rsidR="000C594A" w:rsidRDefault="00190D8A"/>
    <w:sectPr w:rsidR="000C594A" w:rsidSect="00BA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C1191"/>
    <w:multiLevelType w:val="multilevel"/>
    <w:tmpl w:val="3E88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BA"/>
    <w:rsid w:val="00047651"/>
    <w:rsid w:val="000606B0"/>
    <w:rsid w:val="000A280A"/>
    <w:rsid w:val="00190D8A"/>
    <w:rsid w:val="001C6D09"/>
    <w:rsid w:val="0025715D"/>
    <w:rsid w:val="00265A38"/>
    <w:rsid w:val="00267159"/>
    <w:rsid w:val="00283690"/>
    <w:rsid w:val="002A674E"/>
    <w:rsid w:val="002F5A67"/>
    <w:rsid w:val="00307EB7"/>
    <w:rsid w:val="00341FBA"/>
    <w:rsid w:val="003439FE"/>
    <w:rsid w:val="0036625F"/>
    <w:rsid w:val="003869B8"/>
    <w:rsid w:val="004A534E"/>
    <w:rsid w:val="00512AEF"/>
    <w:rsid w:val="005B2589"/>
    <w:rsid w:val="00645EEC"/>
    <w:rsid w:val="00695BC9"/>
    <w:rsid w:val="007323C6"/>
    <w:rsid w:val="007F045B"/>
    <w:rsid w:val="00883FC2"/>
    <w:rsid w:val="00906686"/>
    <w:rsid w:val="00A54872"/>
    <w:rsid w:val="00BA52D2"/>
    <w:rsid w:val="00BA6CEB"/>
    <w:rsid w:val="00BB4BB1"/>
    <w:rsid w:val="00BC129E"/>
    <w:rsid w:val="00CB68D0"/>
    <w:rsid w:val="00CE55F0"/>
    <w:rsid w:val="00D12789"/>
    <w:rsid w:val="00D94F20"/>
    <w:rsid w:val="00F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168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FB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A280A"/>
  </w:style>
  <w:style w:type="paragraph" w:styleId="ListParagraph">
    <w:name w:val="List Paragraph"/>
    <w:basedOn w:val="Normal"/>
    <w:uiPriority w:val="34"/>
    <w:qFormat/>
    <w:rsid w:val="000A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ali</dc:creator>
  <cp:keywords/>
  <dc:description/>
  <cp:lastModifiedBy>leena ali</cp:lastModifiedBy>
  <cp:revision>9</cp:revision>
  <dcterms:created xsi:type="dcterms:W3CDTF">2019-07-28T19:56:00Z</dcterms:created>
  <dcterms:modified xsi:type="dcterms:W3CDTF">2019-08-01T20:18:00Z</dcterms:modified>
</cp:coreProperties>
</file>